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A148" w14:textId="77777777" w:rsidR="00837901" w:rsidRDefault="00837901" w:rsidP="00326196">
      <w:pPr>
        <w:jc w:val="center"/>
        <w:rPr>
          <w:b/>
          <w:bCs/>
          <w:sz w:val="28"/>
          <w:szCs w:val="28"/>
        </w:rPr>
      </w:pPr>
    </w:p>
    <w:p w14:paraId="7C510891" w14:textId="77777777" w:rsidR="0037619D" w:rsidRPr="0030122E" w:rsidRDefault="00C003A4" w:rsidP="00326196">
      <w:pPr>
        <w:jc w:val="center"/>
        <w:rPr>
          <w:b/>
          <w:bCs/>
          <w:sz w:val="28"/>
          <w:szCs w:val="28"/>
        </w:rPr>
      </w:pPr>
      <w:r w:rsidRPr="0030122E">
        <w:rPr>
          <w:b/>
          <w:bCs/>
          <w:sz w:val="28"/>
          <w:szCs w:val="28"/>
        </w:rPr>
        <w:t>PROCESSO DI</w:t>
      </w:r>
      <w:r w:rsidR="0037619D" w:rsidRPr="0030122E">
        <w:rPr>
          <w:b/>
          <w:bCs/>
          <w:sz w:val="28"/>
          <w:szCs w:val="28"/>
        </w:rPr>
        <w:t xml:space="preserve"> GESTIONE DEL RISCHIO</w:t>
      </w:r>
    </w:p>
    <w:p w14:paraId="4BC29278" w14:textId="77777777" w:rsidR="00C003A4" w:rsidRDefault="00C003A4" w:rsidP="00F81838">
      <w:pPr>
        <w:ind w:left="2124" w:firstLine="708"/>
      </w:pPr>
    </w:p>
    <w:p w14:paraId="0279DFBD" w14:textId="60E6B43A" w:rsidR="00C003A4" w:rsidRPr="00C003A4" w:rsidRDefault="00654F34" w:rsidP="003361C5">
      <w:pPr>
        <w:jc w:val="both"/>
      </w:pPr>
      <w:r>
        <w:t xml:space="preserve">DEFINIZIONE DI </w:t>
      </w:r>
      <w:r w:rsidR="00C003A4" w:rsidRPr="00C003A4">
        <w:t>RISCHIO</w:t>
      </w:r>
      <w:r w:rsidR="007D7765">
        <w:t>:</w:t>
      </w:r>
      <w:r w:rsidR="00C003A4" w:rsidRPr="00C003A4">
        <w:t xml:space="preserve"> Evento o condizione probabile che, se succede, ha un</w:t>
      </w:r>
      <w:r w:rsidR="003361C5">
        <w:t xml:space="preserve"> </w:t>
      </w:r>
      <w:r w:rsidR="00C003A4" w:rsidRPr="00C003A4">
        <w:t>effetto negativo sull’obiettivo del progetto</w:t>
      </w:r>
    </w:p>
    <w:p w14:paraId="1888F67B" w14:textId="77777777" w:rsidR="00C003A4" w:rsidRDefault="00326196" w:rsidP="00F81838">
      <w:pPr>
        <w:ind w:left="2124" w:firstLine="708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81B381" wp14:editId="05D03482">
            <wp:simplePos x="0" y="0"/>
            <wp:positionH relativeFrom="column">
              <wp:posOffset>956310</wp:posOffset>
            </wp:positionH>
            <wp:positionV relativeFrom="paragraph">
              <wp:posOffset>159385</wp:posOffset>
            </wp:positionV>
            <wp:extent cx="4241165" cy="6250305"/>
            <wp:effectExtent l="0" t="0" r="6985" b="0"/>
            <wp:wrapTight wrapText="bothSides">
              <wp:wrapPolygon edited="0">
                <wp:start x="0" y="0"/>
                <wp:lineTo x="0" y="21528"/>
                <wp:lineTo x="21539" y="21528"/>
                <wp:lineTo x="2153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649597" w14:textId="77777777" w:rsidR="0037619D" w:rsidRDefault="0037619D" w:rsidP="00F81838">
      <w:pPr>
        <w:ind w:left="2124" w:firstLine="708"/>
      </w:pPr>
    </w:p>
    <w:p w14:paraId="02CBA896" w14:textId="77777777" w:rsidR="0037619D" w:rsidRDefault="0037619D" w:rsidP="00F81838">
      <w:pPr>
        <w:ind w:left="2124" w:firstLine="708"/>
      </w:pPr>
    </w:p>
    <w:p w14:paraId="5A0F3717" w14:textId="77777777" w:rsidR="00326196" w:rsidRDefault="00326196" w:rsidP="00326196"/>
    <w:p w14:paraId="14C15AD5" w14:textId="77777777" w:rsidR="00326196" w:rsidRDefault="00326196" w:rsidP="00326196"/>
    <w:p w14:paraId="58C64FF4" w14:textId="77777777" w:rsidR="00326196" w:rsidRDefault="00326196" w:rsidP="00326196"/>
    <w:p w14:paraId="4AF634C8" w14:textId="77777777" w:rsidR="00326196" w:rsidRDefault="00326196" w:rsidP="00326196"/>
    <w:p w14:paraId="6253C122" w14:textId="77777777" w:rsidR="00326196" w:rsidRDefault="00326196" w:rsidP="00326196"/>
    <w:p w14:paraId="42252572" w14:textId="77777777" w:rsidR="00326196" w:rsidRDefault="00326196" w:rsidP="00326196"/>
    <w:p w14:paraId="261A5611" w14:textId="77777777" w:rsidR="00326196" w:rsidRDefault="00326196" w:rsidP="00326196"/>
    <w:p w14:paraId="5B6480DF" w14:textId="77777777" w:rsidR="00326196" w:rsidRDefault="00326196" w:rsidP="00326196"/>
    <w:p w14:paraId="39B0DBC8" w14:textId="77777777" w:rsidR="00326196" w:rsidRDefault="00326196" w:rsidP="00326196"/>
    <w:p w14:paraId="50EC494B" w14:textId="77777777" w:rsidR="00326196" w:rsidRDefault="00326196" w:rsidP="00326196"/>
    <w:p w14:paraId="13C4A095" w14:textId="77777777" w:rsidR="00326196" w:rsidRDefault="00326196" w:rsidP="00326196"/>
    <w:p w14:paraId="795141E7" w14:textId="77777777" w:rsidR="00326196" w:rsidRDefault="00326196" w:rsidP="00326196"/>
    <w:p w14:paraId="3D5A2996" w14:textId="77777777" w:rsidR="00326196" w:rsidRDefault="00326196" w:rsidP="00326196"/>
    <w:p w14:paraId="46FA4445" w14:textId="77777777" w:rsidR="00326196" w:rsidRDefault="00326196" w:rsidP="00326196"/>
    <w:p w14:paraId="0A19F0AC" w14:textId="77777777" w:rsidR="00326196" w:rsidRDefault="00326196" w:rsidP="00326196"/>
    <w:p w14:paraId="2032B5A7" w14:textId="77777777" w:rsidR="00326196" w:rsidRDefault="00326196" w:rsidP="00326196"/>
    <w:p w14:paraId="546F7FDD" w14:textId="77777777" w:rsidR="00326196" w:rsidRDefault="00326196" w:rsidP="00326196"/>
    <w:p w14:paraId="548923F7" w14:textId="77777777" w:rsidR="00326196" w:rsidRDefault="00326196" w:rsidP="00326196"/>
    <w:p w14:paraId="2C359D0A" w14:textId="77777777" w:rsidR="00326196" w:rsidRDefault="00326196" w:rsidP="00326196"/>
    <w:p w14:paraId="1FD64819" w14:textId="77777777" w:rsidR="00326196" w:rsidRDefault="00326196" w:rsidP="00326196"/>
    <w:p w14:paraId="7A98BB26" w14:textId="77777777" w:rsidR="00326196" w:rsidRDefault="00326196" w:rsidP="00326196"/>
    <w:p w14:paraId="5050995D" w14:textId="77777777" w:rsidR="00326196" w:rsidRDefault="00326196" w:rsidP="00326196"/>
    <w:p w14:paraId="3F1868AA" w14:textId="77777777" w:rsidR="00326196" w:rsidRDefault="00326196" w:rsidP="00326196"/>
    <w:p w14:paraId="26742078" w14:textId="77777777" w:rsidR="00326196" w:rsidRDefault="00326196" w:rsidP="00326196"/>
    <w:p w14:paraId="500E65D9" w14:textId="77777777" w:rsidR="00326196" w:rsidRDefault="00326196" w:rsidP="00326196"/>
    <w:p w14:paraId="53660FE5" w14:textId="77777777" w:rsidR="00326196" w:rsidRDefault="00326196" w:rsidP="00326196"/>
    <w:p w14:paraId="0D7CAAC6" w14:textId="77777777" w:rsidR="00326196" w:rsidRDefault="00326196" w:rsidP="00326196"/>
    <w:p w14:paraId="02B01499" w14:textId="77777777" w:rsidR="00326196" w:rsidRDefault="00326196" w:rsidP="00326196"/>
    <w:p w14:paraId="3812DA92" w14:textId="77777777" w:rsidR="00326196" w:rsidRDefault="00326196" w:rsidP="00326196"/>
    <w:p w14:paraId="4657D43B" w14:textId="77777777" w:rsidR="00326196" w:rsidRDefault="00326196" w:rsidP="00326196"/>
    <w:p w14:paraId="3275A6F6" w14:textId="77777777" w:rsidR="00326196" w:rsidRDefault="00326196" w:rsidP="00326196"/>
    <w:p w14:paraId="669308CD" w14:textId="77777777" w:rsidR="00326196" w:rsidRDefault="00326196" w:rsidP="00326196"/>
    <w:p w14:paraId="31C58DB8" w14:textId="77777777" w:rsidR="00326196" w:rsidRDefault="00326196" w:rsidP="00326196"/>
    <w:p w14:paraId="02DA9F3E" w14:textId="77777777" w:rsidR="006873EE" w:rsidRDefault="006873EE" w:rsidP="00326196"/>
    <w:p w14:paraId="181BC75F" w14:textId="77777777" w:rsidR="0037619D" w:rsidRDefault="00654F34" w:rsidP="003361C5">
      <w:pPr>
        <w:jc w:val="both"/>
      </w:pPr>
      <w:r>
        <w:t xml:space="preserve">Il contesto in cui opera in CPIA 1 Grosseto è analizzato </w:t>
      </w:r>
      <w:r w:rsidR="00326196">
        <w:t>nel PTOF</w:t>
      </w:r>
    </w:p>
    <w:p w14:paraId="7CBC43AE" w14:textId="77777777" w:rsidR="00030C64" w:rsidRDefault="00030C64" w:rsidP="003361C5">
      <w:pPr>
        <w:jc w:val="both"/>
      </w:pPr>
    </w:p>
    <w:p w14:paraId="5D7D5595" w14:textId="77777777" w:rsidR="006873EE" w:rsidRDefault="006873EE" w:rsidP="003361C5">
      <w:pPr>
        <w:jc w:val="both"/>
      </w:pPr>
    </w:p>
    <w:p w14:paraId="2C491A35" w14:textId="77777777" w:rsidR="00030C64" w:rsidRDefault="00030C64" w:rsidP="003361C5">
      <w:pPr>
        <w:jc w:val="both"/>
      </w:pPr>
    </w:p>
    <w:p w14:paraId="0B7F3E5F" w14:textId="77777777" w:rsidR="0037619D" w:rsidRDefault="00654F34" w:rsidP="003361C5">
      <w:pPr>
        <w:jc w:val="both"/>
      </w:pPr>
      <w:r>
        <w:t xml:space="preserve">Di seguito l’analisi </w:t>
      </w:r>
      <w:r w:rsidR="00082262">
        <w:t>SWOT</w:t>
      </w:r>
      <w:r w:rsidR="00EF7B69">
        <w:t xml:space="preserve"> del contesto e dei rischi conseguent</w:t>
      </w:r>
      <w:r w:rsidR="00FC352E">
        <w:t>i</w:t>
      </w:r>
    </w:p>
    <w:p w14:paraId="2B887132" w14:textId="77777777" w:rsidR="0037619D" w:rsidRDefault="0037619D" w:rsidP="00FC352E"/>
    <w:p w14:paraId="2C6B44DC" w14:textId="77777777" w:rsidR="0030122E" w:rsidRDefault="0030122E" w:rsidP="00F81838">
      <w:pPr>
        <w:ind w:left="2124" w:firstLine="708"/>
        <w:rPr>
          <w:b/>
        </w:rPr>
      </w:pPr>
    </w:p>
    <w:p w14:paraId="2A3D8084" w14:textId="77777777" w:rsidR="00D076C2" w:rsidRPr="0030122E" w:rsidRDefault="00F81838" w:rsidP="00F81838">
      <w:pPr>
        <w:ind w:left="2124" w:firstLine="708"/>
        <w:rPr>
          <w:b/>
          <w:sz w:val="28"/>
          <w:szCs w:val="28"/>
        </w:rPr>
      </w:pPr>
      <w:bookmarkStart w:id="0" w:name="_Hlk159860463"/>
      <w:r w:rsidRPr="0030122E">
        <w:rPr>
          <w:b/>
          <w:sz w:val="28"/>
          <w:szCs w:val="28"/>
        </w:rPr>
        <w:t>SWOT ANALYSIS</w:t>
      </w:r>
    </w:p>
    <w:p w14:paraId="14782491" w14:textId="77777777" w:rsidR="00F81838" w:rsidRPr="00CB0E2D" w:rsidRDefault="00F81838">
      <w:pPr>
        <w:rPr>
          <w:b/>
        </w:rPr>
      </w:pPr>
    </w:p>
    <w:p w14:paraId="601F95A2" w14:textId="3AB78EDD" w:rsidR="00F81838" w:rsidRDefault="00F81838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114"/>
        <w:gridCol w:w="4819"/>
        <w:gridCol w:w="1701"/>
      </w:tblGrid>
      <w:tr w:rsidR="00F81838" w14:paraId="30065477" w14:textId="77777777" w:rsidTr="00082262">
        <w:tc>
          <w:tcPr>
            <w:tcW w:w="3114" w:type="dxa"/>
          </w:tcPr>
          <w:p w14:paraId="36BC4237" w14:textId="77777777" w:rsidR="00F81838" w:rsidRPr="00CB0E2D" w:rsidRDefault="00F81838" w:rsidP="00082262">
            <w:pPr>
              <w:jc w:val="center"/>
              <w:rPr>
                <w:b/>
              </w:rPr>
            </w:pPr>
            <w:r w:rsidRPr="00CB0E2D">
              <w:rPr>
                <w:b/>
              </w:rPr>
              <w:t>STRENGHTS</w:t>
            </w:r>
          </w:p>
          <w:p w14:paraId="6F451411" w14:textId="77777777" w:rsidR="00CB0E2D" w:rsidRPr="00CB0E2D" w:rsidRDefault="00CB0E2D" w:rsidP="00082262">
            <w:pPr>
              <w:jc w:val="center"/>
              <w:rPr>
                <w:b/>
              </w:rPr>
            </w:pPr>
            <w:r w:rsidRPr="00CB0E2D">
              <w:rPr>
                <w:b/>
              </w:rPr>
              <w:t>Punti di forza</w:t>
            </w:r>
          </w:p>
          <w:p w14:paraId="481FB315" w14:textId="0D9CF80E" w:rsidR="00F81838" w:rsidRDefault="00665EBA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 xml:space="preserve">buona percentuale di </w:t>
            </w:r>
            <w:r w:rsidR="00AC2FBE">
              <w:t>personale con continuità di servizio</w:t>
            </w:r>
            <w:r>
              <w:t>, motivato e con esperienza</w:t>
            </w:r>
            <w:r w:rsidR="003361C5">
              <w:t xml:space="preserve"> </w:t>
            </w:r>
            <w:r>
              <w:t xml:space="preserve">e formazione specifica </w:t>
            </w:r>
          </w:p>
          <w:p w14:paraId="0325FD7B" w14:textId="59E4E28A" w:rsidR="00AC2FBE" w:rsidRDefault="00AC2FBE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reti/ accordi con soggetti pubblici/ privati</w:t>
            </w:r>
          </w:p>
          <w:p w14:paraId="637A0AC8" w14:textId="3CD39D7A" w:rsidR="00AC2FBE" w:rsidRDefault="00AC2FBE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attività di ricerca, sperimentazione e sviluppo</w:t>
            </w:r>
          </w:p>
          <w:p w14:paraId="5BFC9637" w14:textId="4332214C" w:rsidR="008C568F" w:rsidRDefault="003361C5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d</w:t>
            </w:r>
            <w:r w:rsidR="00047B2D">
              <w:t>isponibilità dei docenti “esperti” nei confronti dei neo-assunti per informazione e assistenza</w:t>
            </w:r>
          </w:p>
          <w:p w14:paraId="041B9A9E" w14:textId="5B02BBF9" w:rsidR="00F81838" w:rsidRPr="00665EBA" w:rsidRDefault="00F81838">
            <w:pPr>
              <w:rPr>
                <w:strike/>
                <w:color w:val="FF0000"/>
              </w:rPr>
            </w:pPr>
          </w:p>
        </w:tc>
        <w:tc>
          <w:tcPr>
            <w:tcW w:w="4819" w:type="dxa"/>
          </w:tcPr>
          <w:p w14:paraId="320762AF" w14:textId="77777777" w:rsidR="00F81838" w:rsidRPr="00CB0E2D" w:rsidRDefault="00F81838" w:rsidP="00082262">
            <w:pPr>
              <w:jc w:val="center"/>
              <w:rPr>
                <w:b/>
              </w:rPr>
            </w:pPr>
            <w:r w:rsidRPr="00CB0E2D">
              <w:rPr>
                <w:b/>
              </w:rPr>
              <w:t>WEAKNESSES</w:t>
            </w:r>
          </w:p>
          <w:p w14:paraId="6061B1C2" w14:textId="77777777" w:rsidR="00CB0E2D" w:rsidRPr="00CB0E2D" w:rsidRDefault="00CB0E2D" w:rsidP="00082262">
            <w:pPr>
              <w:jc w:val="center"/>
              <w:rPr>
                <w:b/>
              </w:rPr>
            </w:pPr>
            <w:r w:rsidRPr="00CB0E2D">
              <w:rPr>
                <w:b/>
              </w:rPr>
              <w:t>Punti di debolezza</w:t>
            </w:r>
          </w:p>
          <w:p w14:paraId="0F96F4C3" w14:textId="491541DF" w:rsidR="00047B2D" w:rsidRDefault="00047B2D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mancanza di una sede propria per Grosseto</w:t>
            </w:r>
            <w:r w:rsidR="0077500D">
              <w:t xml:space="preserve"> e difficoltà organizzative conseguenti</w:t>
            </w:r>
          </w:p>
          <w:p w14:paraId="2D389A6F" w14:textId="6B39F46F" w:rsidR="00AC2FBE" w:rsidRDefault="00AC2FBE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dispersione della comunicazione</w:t>
            </w:r>
            <w:r w:rsidR="00CF0321">
              <w:t>, anche a causa della</w:t>
            </w:r>
            <w:r w:rsidR="003361C5">
              <w:t xml:space="preserve"> </w:t>
            </w:r>
            <w:r w:rsidR="00CF0321">
              <w:t>distribuzione dell’organizzazione su tre sedi</w:t>
            </w:r>
          </w:p>
          <w:p w14:paraId="6F8953A3" w14:textId="5D931D73" w:rsidR="00590399" w:rsidRPr="003361C5" w:rsidRDefault="00DD220F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 w:rsidRPr="00DD71A1">
              <w:t>difficoltà di attuare una azione di pubblicizzazione efficace</w:t>
            </w:r>
            <w:r w:rsidRPr="003361C5">
              <w:t xml:space="preserve"> </w:t>
            </w:r>
          </w:p>
          <w:p w14:paraId="025A80B7" w14:textId="23DE87CA" w:rsidR="00713B04" w:rsidRPr="003361C5" w:rsidRDefault="00DD71A1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 w:rsidRPr="00DD71A1">
              <w:t>in</w:t>
            </w:r>
            <w:r w:rsidR="00261D4D" w:rsidRPr="00DD71A1">
              <w:t xml:space="preserve">formazione </w:t>
            </w:r>
            <w:r>
              <w:t>non sempre aggiornata tr</w:t>
            </w:r>
            <w:r w:rsidR="00261D4D" w:rsidRPr="00DD71A1">
              <w:t>a</w:t>
            </w:r>
            <w:r>
              <w:t xml:space="preserve"> gli</w:t>
            </w:r>
            <w:r w:rsidR="003361C5">
              <w:t xml:space="preserve"> </w:t>
            </w:r>
            <w:r>
              <w:t>operatori</w:t>
            </w:r>
            <w:r w:rsidR="00261D4D" w:rsidRPr="00DD71A1">
              <w:t xml:space="preserve"> scolastici</w:t>
            </w:r>
            <w:r w:rsidR="00047B2D">
              <w:t xml:space="preserve"> (docenti e personale ATA)</w:t>
            </w:r>
          </w:p>
          <w:p w14:paraId="6508A08E" w14:textId="2B0C0D4D" w:rsidR="00B607E3" w:rsidRDefault="00B607E3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mancanza di un “kit” strutturato di informazioni peri docenti neo-assunti (che faciliti la comprensione del CPIA)</w:t>
            </w:r>
          </w:p>
          <w:p w14:paraId="4680C309" w14:textId="74E91ED4" w:rsidR="00452208" w:rsidRPr="009106E5" w:rsidRDefault="00452208" w:rsidP="003361C5">
            <w:pPr>
              <w:pStyle w:val="Paragrafoelenco"/>
              <w:numPr>
                <w:ilvl w:val="0"/>
                <w:numId w:val="7"/>
              </w:numPr>
              <w:ind w:left="227" w:hanging="170"/>
              <w:rPr>
                <w:u w:val="single"/>
              </w:rPr>
            </w:pPr>
            <w:r w:rsidRPr="009106E5">
              <w:rPr>
                <w:u w:val="single"/>
              </w:rPr>
              <w:t xml:space="preserve">mancanza di </w:t>
            </w:r>
            <w:r w:rsidR="00BF04E8" w:rsidRPr="009106E5">
              <w:rPr>
                <w:u w:val="single"/>
              </w:rPr>
              <w:t>strutturazione per quanto riguarda il tutoraggio ai docenti neo-assunti</w:t>
            </w:r>
          </w:p>
          <w:p w14:paraId="17044AA5" w14:textId="77777777" w:rsidR="00EB2ACD" w:rsidRDefault="00EB2ACD" w:rsidP="004A1E57">
            <w:pPr>
              <w:rPr>
                <w:u w:val="single"/>
              </w:rPr>
            </w:pPr>
          </w:p>
          <w:p w14:paraId="1AB06B5E" w14:textId="77777777" w:rsidR="00082262" w:rsidRDefault="00082262" w:rsidP="004A1E57"/>
        </w:tc>
        <w:tc>
          <w:tcPr>
            <w:tcW w:w="1701" w:type="dxa"/>
          </w:tcPr>
          <w:p w14:paraId="7D13BD4D" w14:textId="77777777" w:rsidR="00AC2FBE" w:rsidRDefault="00AC2FBE"/>
          <w:p w14:paraId="7952301A" w14:textId="77777777" w:rsidR="00AC2FBE" w:rsidRDefault="00AC2FBE"/>
          <w:p w14:paraId="610C3C78" w14:textId="77777777" w:rsidR="00AC2FBE" w:rsidRDefault="00AC2FBE"/>
          <w:p w14:paraId="2D78BE82" w14:textId="77777777" w:rsidR="00AC2FBE" w:rsidRDefault="00AC2FBE"/>
          <w:p w14:paraId="0C313ED2" w14:textId="77777777" w:rsidR="00326196" w:rsidRDefault="00326196">
            <w:pPr>
              <w:rPr>
                <w:b/>
              </w:rPr>
            </w:pPr>
          </w:p>
          <w:p w14:paraId="5843BD9A" w14:textId="77777777" w:rsidR="00326196" w:rsidRDefault="00326196">
            <w:pPr>
              <w:rPr>
                <w:b/>
              </w:rPr>
            </w:pPr>
          </w:p>
          <w:p w14:paraId="39CDA971" w14:textId="77777777" w:rsidR="00F81838" w:rsidRPr="00CB0E2D" w:rsidRDefault="00F81838">
            <w:pPr>
              <w:rPr>
                <w:b/>
              </w:rPr>
            </w:pPr>
            <w:r w:rsidRPr="00CB0E2D">
              <w:rPr>
                <w:b/>
              </w:rPr>
              <w:t>FATTORI INTERNI</w:t>
            </w:r>
          </w:p>
          <w:p w14:paraId="21EA2E7E" w14:textId="77777777" w:rsidR="00AC2FBE" w:rsidRDefault="00AC2FBE"/>
        </w:tc>
      </w:tr>
      <w:tr w:rsidR="00F81838" w14:paraId="7E76726B" w14:textId="77777777" w:rsidTr="00082262">
        <w:trPr>
          <w:trHeight w:val="4417"/>
        </w:trPr>
        <w:tc>
          <w:tcPr>
            <w:tcW w:w="3114" w:type="dxa"/>
          </w:tcPr>
          <w:p w14:paraId="7DE33803" w14:textId="77777777" w:rsidR="00F81838" w:rsidRPr="00CB0E2D" w:rsidRDefault="00F81838" w:rsidP="00082262">
            <w:pPr>
              <w:jc w:val="center"/>
              <w:rPr>
                <w:b/>
              </w:rPr>
            </w:pPr>
            <w:r w:rsidRPr="00CB0E2D">
              <w:rPr>
                <w:b/>
              </w:rPr>
              <w:t>OPPORTUNITIES</w:t>
            </w:r>
          </w:p>
          <w:p w14:paraId="10E8C2AE" w14:textId="77777777" w:rsidR="00CB0E2D" w:rsidRPr="00CB0E2D" w:rsidRDefault="00CB0E2D" w:rsidP="00082262">
            <w:pPr>
              <w:jc w:val="center"/>
              <w:rPr>
                <w:b/>
              </w:rPr>
            </w:pPr>
            <w:r w:rsidRPr="00CB0E2D">
              <w:rPr>
                <w:b/>
              </w:rPr>
              <w:t>Opportunità</w:t>
            </w:r>
          </w:p>
          <w:p w14:paraId="2A519B0D" w14:textId="77777777" w:rsidR="003361C5" w:rsidRDefault="00AC2FBE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richieste dal territorio</w:t>
            </w:r>
            <w:r w:rsidR="0022723F">
              <w:t xml:space="preserve">: formazione a cittadini non italiani, </w:t>
            </w:r>
          </w:p>
          <w:p w14:paraId="1505F856" w14:textId="396D1F2C" w:rsidR="00047B2D" w:rsidRPr="003361C5" w:rsidRDefault="0022723F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 xml:space="preserve">recupero dei drop out, </w:t>
            </w:r>
          </w:p>
          <w:p w14:paraId="2114C4C0" w14:textId="3C4A0327" w:rsidR="00F81838" w:rsidRPr="003361C5" w:rsidRDefault="0022723F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richieste di collaborazioni per progetti con agenzie formative</w:t>
            </w:r>
            <w:r w:rsidR="00713B04">
              <w:t xml:space="preserve">, </w:t>
            </w:r>
            <w:r w:rsidR="00713B04" w:rsidRPr="00DD71A1">
              <w:t>consorzi, associazioni, ordini professionali</w:t>
            </w:r>
          </w:p>
          <w:p w14:paraId="34CCB47F" w14:textId="70886D06" w:rsidR="0022723F" w:rsidRDefault="0022723F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costituzione della Rete per l’apprendimento permanente</w:t>
            </w:r>
          </w:p>
          <w:p w14:paraId="1B1874C4" w14:textId="77777777" w:rsidR="003361C5" w:rsidRDefault="00615AE0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 w:rsidRPr="00713B04">
              <w:t>innalzamento delle competenze digitali del personale docente/ATA</w:t>
            </w:r>
          </w:p>
          <w:p w14:paraId="2C352F33" w14:textId="58DE2CC4" w:rsidR="00F81838" w:rsidRDefault="00615AE0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 w:rsidRPr="00713B04">
              <w:t>potenziamento delle attrezzature per</w:t>
            </w:r>
            <w:r w:rsidR="00DD71A1">
              <w:t xml:space="preserve"> le attività didattiche </w:t>
            </w:r>
          </w:p>
        </w:tc>
        <w:tc>
          <w:tcPr>
            <w:tcW w:w="4819" w:type="dxa"/>
          </w:tcPr>
          <w:p w14:paraId="0F6080CF" w14:textId="77777777" w:rsidR="00F81838" w:rsidRPr="00CB0E2D" w:rsidRDefault="00F81838" w:rsidP="00082262">
            <w:pPr>
              <w:jc w:val="center"/>
              <w:rPr>
                <w:b/>
              </w:rPr>
            </w:pPr>
            <w:r w:rsidRPr="00CB0E2D">
              <w:rPr>
                <w:b/>
              </w:rPr>
              <w:t>THREATS</w:t>
            </w:r>
          </w:p>
          <w:p w14:paraId="043A5168" w14:textId="77777777" w:rsidR="00CB0E2D" w:rsidRPr="00CB0E2D" w:rsidRDefault="00CB0E2D" w:rsidP="00082262">
            <w:pPr>
              <w:jc w:val="center"/>
              <w:rPr>
                <w:b/>
              </w:rPr>
            </w:pPr>
            <w:r w:rsidRPr="00CB0E2D">
              <w:rPr>
                <w:b/>
              </w:rPr>
              <w:t>Minacce</w:t>
            </w:r>
          </w:p>
          <w:p w14:paraId="4C51ABD7" w14:textId="5E6845F9" w:rsidR="0022723F" w:rsidRPr="003361C5" w:rsidRDefault="0022723F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 xml:space="preserve">difficoltà </w:t>
            </w:r>
            <w:r w:rsidR="007F1D6E">
              <w:t>a ottenere</w:t>
            </w:r>
            <w:r w:rsidR="003361C5">
              <w:t xml:space="preserve"> </w:t>
            </w:r>
            <w:r>
              <w:t xml:space="preserve">una frequenza costante </w:t>
            </w:r>
            <w:r w:rsidR="007F1D6E">
              <w:t>da parte dei</w:t>
            </w:r>
            <w:r w:rsidR="003361C5">
              <w:t xml:space="preserve"> </w:t>
            </w:r>
            <w:r>
              <w:t>discenti</w:t>
            </w:r>
            <w:r w:rsidR="00EC44FB">
              <w:t xml:space="preserve"> </w:t>
            </w:r>
          </w:p>
          <w:p w14:paraId="279C6A51" w14:textId="61515B70" w:rsidR="008922A7" w:rsidRPr="003361C5" w:rsidRDefault="008922A7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 w:rsidRPr="003361C5">
              <w:t>quantità di personale amministrativo insufficiente per le esigenze della sede di Grosseto</w:t>
            </w:r>
          </w:p>
          <w:p w14:paraId="743A459F" w14:textId="092DCCCE" w:rsidR="0022723F" w:rsidRPr="008922A7" w:rsidRDefault="008922A7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Attenzione ancora insufficiente da parte degli EELL del territorio nei confronti delle attività ed opportunità offerte dal CPIA</w:t>
            </w:r>
          </w:p>
          <w:p w14:paraId="4A261161" w14:textId="77777777" w:rsidR="009106E5" w:rsidRDefault="00C003A4" w:rsidP="009106E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cambiamenti normativi riguardanti la permanenza dei migranti sul territorio</w:t>
            </w:r>
          </w:p>
          <w:p w14:paraId="301FCEDB" w14:textId="555F755B" w:rsidR="00047B2D" w:rsidRPr="009106E5" w:rsidRDefault="00047B2D" w:rsidP="009106E5">
            <w:pPr>
              <w:pStyle w:val="Paragrafoelenco"/>
              <w:numPr>
                <w:ilvl w:val="0"/>
                <w:numId w:val="7"/>
              </w:numPr>
              <w:ind w:left="227" w:hanging="170"/>
              <w:rPr>
                <w:u w:val="single"/>
              </w:rPr>
            </w:pPr>
            <w:r w:rsidRPr="009106E5">
              <w:rPr>
                <w:u w:val="single"/>
              </w:rPr>
              <w:t>difficoltà di interpretazione univoca</w:t>
            </w:r>
            <w:r w:rsidR="003361C5" w:rsidRPr="009106E5">
              <w:rPr>
                <w:u w:val="single"/>
              </w:rPr>
              <w:t xml:space="preserve"> </w:t>
            </w:r>
            <w:r w:rsidRPr="009106E5">
              <w:rPr>
                <w:u w:val="single"/>
              </w:rPr>
              <w:t xml:space="preserve">della normativa relativa al settore </w:t>
            </w:r>
            <w:proofErr w:type="spellStart"/>
            <w:r w:rsidRPr="009106E5">
              <w:rPr>
                <w:u w:val="single"/>
              </w:rPr>
              <w:t>dell’IdA</w:t>
            </w:r>
            <w:proofErr w:type="spellEnd"/>
          </w:p>
          <w:p w14:paraId="5C157393" w14:textId="299D2B13" w:rsidR="00261D4D" w:rsidRDefault="002B6A40" w:rsidP="003361C5">
            <w:pPr>
              <w:pStyle w:val="Paragrafoelenco"/>
              <w:numPr>
                <w:ilvl w:val="0"/>
                <w:numId w:val="7"/>
              </w:numPr>
              <w:ind w:left="227" w:hanging="170"/>
            </w:pPr>
            <w:r>
              <w:t>mancata restituzione dei materiali didattici dati in comodato d’uso</w:t>
            </w:r>
          </w:p>
          <w:p w14:paraId="14C09A5F" w14:textId="77777777" w:rsidR="00CF0321" w:rsidRDefault="00CF0321"/>
          <w:p w14:paraId="4F4F781B" w14:textId="77777777" w:rsidR="00CF0321" w:rsidRDefault="00CF0321" w:rsidP="008922A7"/>
        </w:tc>
        <w:tc>
          <w:tcPr>
            <w:tcW w:w="1701" w:type="dxa"/>
          </w:tcPr>
          <w:p w14:paraId="36BF87C4" w14:textId="77777777" w:rsidR="0022723F" w:rsidRDefault="0022723F"/>
          <w:p w14:paraId="6CC82984" w14:textId="77777777" w:rsidR="0022723F" w:rsidRDefault="0022723F"/>
          <w:p w14:paraId="55ED9973" w14:textId="77777777" w:rsidR="0022723F" w:rsidRDefault="0022723F"/>
          <w:p w14:paraId="1724AB38" w14:textId="77777777" w:rsidR="0022723F" w:rsidRDefault="0022723F"/>
          <w:p w14:paraId="74C94008" w14:textId="77777777" w:rsidR="00326196" w:rsidRDefault="00326196">
            <w:pPr>
              <w:rPr>
                <w:b/>
              </w:rPr>
            </w:pPr>
          </w:p>
          <w:p w14:paraId="67AA780D" w14:textId="77777777" w:rsidR="00326196" w:rsidRDefault="00326196">
            <w:pPr>
              <w:rPr>
                <w:b/>
              </w:rPr>
            </w:pPr>
          </w:p>
          <w:p w14:paraId="11CC8263" w14:textId="77777777" w:rsidR="00326196" w:rsidRDefault="00326196">
            <w:pPr>
              <w:rPr>
                <w:b/>
              </w:rPr>
            </w:pPr>
          </w:p>
          <w:p w14:paraId="6DB2C683" w14:textId="77777777" w:rsidR="00F81838" w:rsidRPr="00CB0E2D" w:rsidRDefault="00F81838">
            <w:pPr>
              <w:rPr>
                <w:b/>
              </w:rPr>
            </w:pPr>
            <w:r w:rsidRPr="00CB0E2D">
              <w:rPr>
                <w:b/>
              </w:rPr>
              <w:t>FATTORI ESTERNI</w:t>
            </w:r>
          </w:p>
        </w:tc>
      </w:tr>
      <w:tr w:rsidR="00F81838" w14:paraId="452351E0" w14:textId="77777777" w:rsidTr="00082262">
        <w:trPr>
          <w:gridAfter w:val="1"/>
          <w:wAfter w:w="1701" w:type="dxa"/>
        </w:trPr>
        <w:tc>
          <w:tcPr>
            <w:tcW w:w="3114" w:type="dxa"/>
          </w:tcPr>
          <w:p w14:paraId="21106331" w14:textId="77777777" w:rsidR="00F81838" w:rsidRPr="00CB0E2D" w:rsidRDefault="00F81838" w:rsidP="00082262">
            <w:pPr>
              <w:jc w:val="center"/>
              <w:rPr>
                <w:b/>
              </w:rPr>
            </w:pPr>
            <w:r w:rsidRPr="00CB0E2D">
              <w:rPr>
                <w:b/>
              </w:rPr>
              <w:t>POSITIVITÀ</w:t>
            </w:r>
          </w:p>
        </w:tc>
        <w:tc>
          <w:tcPr>
            <w:tcW w:w="4819" w:type="dxa"/>
          </w:tcPr>
          <w:p w14:paraId="0CBA0D12" w14:textId="77777777" w:rsidR="00F81838" w:rsidRPr="00CB0E2D" w:rsidRDefault="00F81838" w:rsidP="00082262">
            <w:pPr>
              <w:jc w:val="center"/>
              <w:rPr>
                <w:b/>
              </w:rPr>
            </w:pPr>
            <w:r w:rsidRPr="00CB0E2D">
              <w:rPr>
                <w:b/>
              </w:rPr>
              <w:t>NEGATIVITÀ</w:t>
            </w:r>
          </w:p>
          <w:p w14:paraId="58941CD7" w14:textId="77777777" w:rsidR="00F81838" w:rsidRDefault="00F81838" w:rsidP="00082262">
            <w:pPr>
              <w:jc w:val="center"/>
            </w:pPr>
          </w:p>
        </w:tc>
      </w:tr>
    </w:tbl>
    <w:p w14:paraId="07070ECD" w14:textId="77777777" w:rsidR="00CC55AB" w:rsidRDefault="00CC55AB" w:rsidP="00F81838"/>
    <w:p w14:paraId="34CF7F7A" w14:textId="77777777" w:rsidR="00CC55AB" w:rsidRDefault="00CC55AB" w:rsidP="00F81838">
      <w:r w:rsidRPr="00CC55AB">
        <w:rPr>
          <w:b/>
        </w:rPr>
        <w:t>COME MANTENERE E, SE POSSIBILE, AUMENTARE I PUNTI DI FORZA</w:t>
      </w:r>
      <w:r>
        <w:t xml:space="preserve">: </w:t>
      </w:r>
    </w:p>
    <w:p w14:paraId="175A3D38" w14:textId="77777777" w:rsidR="00CC55AB" w:rsidRDefault="00CC55AB" w:rsidP="00CC55AB">
      <w:pPr>
        <w:pStyle w:val="Paragrafoelenco"/>
        <w:numPr>
          <w:ilvl w:val="0"/>
          <w:numId w:val="2"/>
        </w:numPr>
      </w:pPr>
      <w:r>
        <w:t xml:space="preserve">implementare </w:t>
      </w:r>
      <w:r w:rsidR="001B37A4" w:rsidRPr="001B37A4">
        <w:rPr>
          <w:u w:val="single"/>
        </w:rPr>
        <w:t>e differenziare</w:t>
      </w:r>
      <w:r w:rsidR="001B37A4">
        <w:rPr>
          <w:u w:val="single"/>
        </w:rPr>
        <w:t xml:space="preserve"> </w:t>
      </w:r>
      <w:r w:rsidRPr="001B37A4">
        <w:t>la</w:t>
      </w:r>
      <w:r>
        <w:t xml:space="preserve"> pubblicizzazione sulle attività del CPIA</w:t>
      </w:r>
    </w:p>
    <w:p w14:paraId="7BEB5546" w14:textId="77777777" w:rsidR="00CC55AB" w:rsidRDefault="00CC55AB" w:rsidP="00CC55AB">
      <w:pPr>
        <w:pStyle w:val="Paragrafoelenco"/>
        <w:numPr>
          <w:ilvl w:val="0"/>
          <w:numId w:val="2"/>
        </w:numPr>
      </w:pPr>
      <w:r>
        <w:t xml:space="preserve">progettare eventi comuni a più attori del sistema </w:t>
      </w:r>
      <w:proofErr w:type="spellStart"/>
      <w:r>
        <w:t>I</w:t>
      </w:r>
      <w:r w:rsidR="00B607E3">
        <w:t>d</w:t>
      </w:r>
      <w:r>
        <w:t>A</w:t>
      </w:r>
      <w:proofErr w:type="spellEnd"/>
      <w:r>
        <w:t>, di tipo informativo, formativo e propedeutici alla stipula di accordi/protocolli/ documenti di intesa (esempio: seminario sul riconoscimento e la certificazione delle competenze acquisite in contesti informali e non formali)</w:t>
      </w:r>
    </w:p>
    <w:p w14:paraId="0E3346A9" w14:textId="77777777" w:rsidR="00EC44FB" w:rsidRPr="00240967" w:rsidRDefault="00EC44FB" w:rsidP="00CC55AB">
      <w:pPr>
        <w:pStyle w:val="Paragrafoelenco"/>
        <w:numPr>
          <w:ilvl w:val="0"/>
          <w:numId w:val="2"/>
        </w:numPr>
        <w:rPr>
          <w:u w:val="single"/>
        </w:rPr>
      </w:pPr>
      <w:r w:rsidRPr="00240967">
        <w:rPr>
          <w:u w:val="single"/>
        </w:rPr>
        <w:t xml:space="preserve">Individuare chiaramente il ruolo e le figure che si </w:t>
      </w:r>
      <w:r w:rsidR="00354F62" w:rsidRPr="00240967">
        <w:rPr>
          <w:u w:val="single"/>
        </w:rPr>
        <w:t>occupano dei neo-arrivati</w:t>
      </w:r>
    </w:p>
    <w:p w14:paraId="602A67FB" w14:textId="77777777" w:rsidR="00EC44FB" w:rsidRDefault="00EC44FB" w:rsidP="00EC44FB">
      <w:pPr>
        <w:pStyle w:val="Paragrafoelenco"/>
      </w:pPr>
    </w:p>
    <w:p w14:paraId="55E3F6ED" w14:textId="77777777" w:rsidR="00082262" w:rsidRDefault="00082262" w:rsidP="00CC55AB">
      <w:pPr>
        <w:rPr>
          <w:b/>
        </w:rPr>
      </w:pPr>
    </w:p>
    <w:p w14:paraId="2584CDC6" w14:textId="77777777" w:rsidR="00CC55AB" w:rsidRDefault="00CC55AB" w:rsidP="00CC55AB">
      <w:r w:rsidRPr="00CC55AB">
        <w:rPr>
          <w:b/>
        </w:rPr>
        <w:t>COME SUPERARE I PUNTI DI DEBOLEZZA PER FARLI DIVENTARE, SE POSSIBILE, PUNTI DI FORZA</w:t>
      </w:r>
      <w:r>
        <w:t>:</w:t>
      </w:r>
    </w:p>
    <w:p w14:paraId="3752BE4A" w14:textId="37EA0FDF" w:rsidR="00CC55AB" w:rsidRDefault="00CC55AB" w:rsidP="009106E5">
      <w:pPr>
        <w:pStyle w:val="Paragrafoelenco"/>
        <w:numPr>
          <w:ilvl w:val="0"/>
          <w:numId w:val="3"/>
        </w:numPr>
        <w:jc w:val="both"/>
      </w:pPr>
      <w:r>
        <w:t>costruire gruppi di lavoro composti da membri delle tre sedi, calendarizzare incontri</w:t>
      </w:r>
      <w:r w:rsidR="003361C5">
        <w:t xml:space="preserve"> </w:t>
      </w:r>
      <w:r>
        <w:t>(esempio: progettazione per FAD)</w:t>
      </w:r>
    </w:p>
    <w:p w14:paraId="7C5AF79E" w14:textId="048CF668" w:rsidR="00CC55AB" w:rsidRDefault="001B37A4" w:rsidP="009106E5">
      <w:pPr>
        <w:pStyle w:val="Paragrafoelenco"/>
        <w:numPr>
          <w:ilvl w:val="0"/>
          <w:numId w:val="3"/>
        </w:numPr>
        <w:jc w:val="both"/>
      </w:pPr>
      <w:r w:rsidRPr="001B37A4">
        <w:rPr>
          <w:u w:val="single"/>
        </w:rPr>
        <w:t>seguire</w:t>
      </w:r>
      <w:r>
        <w:t xml:space="preserve"> </w:t>
      </w:r>
      <w:r w:rsidR="00CC55AB">
        <w:t>un piano di comunicazione efficace</w:t>
      </w:r>
      <w:r w:rsidR="00354F62">
        <w:t xml:space="preserve"> </w:t>
      </w:r>
    </w:p>
    <w:p w14:paraId="48DA6754" w14:textId="77777777" w:rsidR="00CC55AB" w:rsidRDefault="00CC55AB" w:rsidP="009106E5">
      <w:pPr>
        <w:pStyle w:val="Paragrafoelenco"/>
        <w:numPr>
          <w:ilvl w:val="0"/>
          <w:numId w:val="3"/>
        </w:numPr>
        <w:jc w:val="both"/>
      </w:pPr>
      <w:r>
        <w:t xml:space="preserve">implementare l’azione di sensibilizzazione sul territorio, aumentando in questo modo anche la diffusione degli esiti delle azioni di formazione/istruzione svolte da CPIA 1 Grosseto </w:t>
      </w:r>
    </w:p>
    <w:p w14:paraId="7DBACFF6" w14:textId="5295D697" w:rsidR="001B37A4" w:rsidRPr="009106E5" w:rsidRDefault="00240967" w:rsidP="009106E5">
      <w:pPr>
        <w:pStyle w:val="Paragrafoelenco"/>
        <w:numPr>
          <w:ilvl w:val="0"/>
          <w:numId w:val="3"/>
        </w:numPr>
        <w:jc w:val="both"/>
        <w:rPr>
          <w:u w:val="single"/>
        </w:rPr>
      </w:pPr>
      <w:r w:rsidRPr="009106E5">
        <w:rPr>
          <w:u w:val="single"/>
        </w:rPr>
        <w:t>Definire i compiti</w:t>
      </w:r>
      <w:r w:rsidR="001B37A4" w:rsidRPr="009106E5">
        <w:rPr>
          <w:u w:val="single"/>
        </w:rPr>
        <w:t xml:space="preserve"> del “tutor”, per ambito disciplinare/settore di appartenenza</w:t>
      </w:r>
      <w:r w:rsidR="003361C5" w:rsidRPr="009106E5">
        <w:rPr>
          <w:u w:val="single"/>
        </w:rPr>
        <w:t xml:space="preserve"> </w:t>
      </w:r>
      <w:r w:rsidRPr="009106E5">
        <w:rPr>
          <w:u w:val="single"/>
        </w:rPr>
        <w:t>per i docenti nuovi</w:t>
      </w:r>
      <w:r w:rsidR="003361C5" w:rsidRPr="009106E5">
        <w:rPr>
          <w:u w:val="single"/>
        </w:rPr>
        <w:t xml:space="preserve"> </w:t>
      </w:r>
      <w:r w:rsidRPr="009106E5">
        <w:rPr>
          <w:u w:val="single"/>
        </w:rPr>
        <w:t>(non neo immessi in ruolo per i quali è già previsto)</w:t>
      </w:r>
    </w:p>
    <w:p w14:paraId="02C91764" w14:textId="77777777" w:rsidR="001B37A4" w:rsidRPr="009106E5" w:rsidRDefault="001B37A4" w:rsidP="009106E5">
      <w:pPr>
        <w:pStyle w:val="Paragrafoelenco"/>
        <w:numPr>
          <w:ilvl w:val="0"/>
          <w:numId w:val="3"/>
        </w:numPr>
        <w:jc w:val="both"/>
        <w:rPr>
          <w:u w:val="single"/>
        </w:rPr>
      </w:pPr>
      <w:r w:rsidRPr="009106E5">
        <w:rPr>
          <w:u w:val="single"/>
        </w:rPr>
        <w:t>Fornire una formazione inziale ai nuovi collaboratori scolastici</w:t>
      </w:r>
    </w:p>
    <w:p w14:paraId="77931717" w14:textId="77777777" w:rsidR="00C003A4" w:rsidRDefault="00C003A4" w:rsidP="00CC55AB">
      <w:pPr>
        <w:rPr>
          <w:b/>
        </w:rPr>
      </w:pPr>
    </w:p>
    <w:p w14:paraId="60E9BD4D" w14:textId="77777777" w:rsidR="00CC55AB" w:rsidRDefault="00CC55AB" w:rsidP="00CC55AB">
      <w:r w:rsidRPr="00CC55AB">
        <w:rPr>
          <w:b/>
        </w:rPr>
        <w:t>COME STRUTTURARE LE OPPORTUNITÀ</w:t>
      </w:r>
      <w:r>
        <w:t>:</w:t>
      </w:r>
    </w:p>
    <w:p w14:paraId="653A61B8" w14:textId="77777777" w:rsidR="000777AB" w:rsidRDefault="000777AB" w:rsidP="00CC55AB">
      <w:pPr>
        <w:pStyle w:val="Paragrafoelenco"/>
        <w:numPr>
          <w:ilvl w:val="0"/>
          <w:numId w:val="4"/>
        </w:numPr>
      </w:pPr>
      <w:r w:rsidRPr="00BE275F">
        <w:t>Adesione a Reti ICT</w:t>
      </w:r>
    </w:p>
    <w:p w14:paraId="0BC3AFD5" w14:textId="77777777" w:rsidR="00BE275F" w:rsidRPr="009106E5" w:rsidRDefault="00BE275F" w:rsidP="00CC55AB">
      <w:pPr>
        <w:pStyle w:val="Paragrafoelenco"/>
        <w:numPr>
          <w:ilvl w:val="0"/>
          <w:numId w:val="4"/>
        </w:numPr>
        <w:rPr>
          <w:u w:val="single"/>
        </w:rPr>
      </w:pPr>
      <w:r w:rsidRPr="009106E5">
        <w:rPr>
          <w:u w:val="single"/>
        </w:rPr>
        <w:t>Adesioni a protocolli con Enti, Associazioni, Ordini di categoria</w:t>
      </w:r>
    </w:p>
    <w:p w14:paraId="6D3D25A4" w14:textId="027D4815" w:rsidR="00CC55AB" w:rsidRPr="00BE275F" w:rsidRDefault="00CC55AB" w:rsidP="00CC55AB">
      <w:pPr>
        <w:rPr>
          <w:u w:val="single"/>
        </w:rPr>
      </w:pPr>
    </w:p>
    <w:p w14:paraId="5DD9E54F" w14:textId="77777777" w:rsidR="00CC55AB" w:rsidRPr="00D27418" w:rsidRDefault="00CC55AB" w:rsidP="00CC55AB">
      <w:pPr>
        <w:rPr>
          <w:b/>
        </w:rPr>
      </w:pPr>
      <w:r w:rsidRPr="00D27418">
        <w:rPr>
          <w:b/>
        </w:rPr>
        <w:t>COME GESTIRE I RISCHI</w:t>
      </w:r>
      <w:r w:rsidR="00D27418">
        <w:rPr>
          <w:b/>
        </w:rPr>
        <w:t>:</w:t>
      </w:r>
    </w:p>
    <w:p w14:paraId="0B3EF4B9" w14:textId="3CBC4594" w:rsidR="00D27418" w:rsidRDefault="00D27418" w:rsidP="009106E5">
      <w:pPr>
        <w:pStyle w:val="Paragrafoelenco"/>
        <w:numPr>
          <w:ilvl w:val="0"/>
          <w:numId w:val="5"/>
        </w:numPr>
        <w:jc w:val="both"/>
      </w:pPr>
      <w:r>
        <w:t>integrare l’approccio basato sui rischi con l’approccio per processi, gestendo le performance attraverso il</w:t>
      </w:r>
      <w:r w:rsidR="003361C5">
        <w:t xml:space="preserve"> </w:t>
      </w:r>
      <w:r>
        <w:t xml:space="preserve">Ciclo di Deming </w:t>
      </w:r>
      <w:r w:rsidR="0068322C">
        <w:t>(plan-do</w:t>
      </w:r>
      <w:r w:rsidR="00CB0E2D">
        <w:t>–check-act)</w:t>
      </w:r>
    </w:p>
    <w:p w14:paraId="093F1BB3" w14:textId="296FAFE9" w:rsidR="00D27418" w:rsidRDefault="00D27418" w:rsidP="009106E5">
      <w:pPr>
        <w:pStyle w:val="Paragrafoelenco"/>
        <w:numPr>
          <w:ilvl w:val="0"/>
          <w:numId w:val="5"/>
        </w:numPr>
        <w:jc w:val="both"/>
      </w:pPr>
      <w:r>
        <w:t>identificare, analizzare, valutare e trattare i rischi</w:t>
      </w:r>
    </w:p>
    <w:p w14:paraId="57A9A734" w14:textId="668F1713" w:rsidR="000777AB" w:rsidRPr="008B59E9" w:rsidRDefault="000777AB" w:rsidP="009106E5">
      <w:pPr>
        <w:pStyle w:val="Paragrafoelenco"/>
        <w:numPr>
          <w:ilvl w:val="0"/>
          <w:numId w:val="5"/>
        </w:numPr>
        <w:jc w:val="both"/>
      </w:pPr>
      <w:r w:rsidRPr="008B59E9">
        <w:t xml:space="preserve">formare il personale per le attività </w:t>
      </w:r>
      <w:r w:rsidR="008B59E9">
        <w:t xml:space="preserve">con l’utilizzo delle TIC </w:t>
      </w:r>
    </w:p>
    <w:p w14:paraId="228054D4" w14:textId="77777777" w:rsidR="00C003A4" w:rsidRPr="00BE275F" w:rsidRDefault="00C003A4" w:rsidP="00C003A4"/>
    <w:p w14:paraId="304301D0" w14:textId="77777777" w:rsidR="00C003A4" w:rsidRDefault="00C003A4" w:rsidP="00C003A4">
      <w:r>
        <w:t xml:space="preserve">Identificazione </w:t>
      </w:r>
      <w:r w:rsidR="0068322C">
        <w:t xml:space="preserve">e analisi </w:t>
      </w:r>
      <w:r>
        <w:t>dei rischi:</w:t>
      </w:r>
    </w:p>
    <w:p w14:paraId="15A95644" w14:textId="77777777" w:rsidR="00C003A4" w:rsidRDefault="00C003A4" w:rsidP="009106E5">
      <w:pPr>
        <w:pStyle w:val="Paragrafoelenco"/>
        <w:numPr>
          <w:ilvl w:val="0"/>
          <w:numId w:val="6"/>
        </w:numPr>
        <w:jc w:val="both"/>
      </w:pPr>
      <w:r w:rsidRPr="004326DF">
        <w:rPr>
          <w:b/>
        </w:rPr>
        <w:t xml:space="preserve">rallentamento nell’esecuzione delle procedure </w:t>
      </w:r>
      <w:r w:rsidR="00CB0E2D" w:rsidRPr="004326DF">
        <w:rPr>
          <w:b/>
        </w:rPr>
        <w:t>per difetto nel passaggio di comunicazione</w:t>
      </w:r>
      <w:r w:rsidR="0068322C">
        <w:t>: l’essere dislocati su tre sedi distanti tra loro e con caratteristiche contestuali diverse non facilita la comunicazione e il confronto</w:t>
      </w:r>
      <w:r w:rsidR="005B5621">
        <w:t>;</w:t>
      </w:r>
    </w:p>
    <w:p w14:paraId="1C5F300B" w14:textId="67D7A13E" w:rsidR="00CB0E2D" w:rsidRPr="00B607E3" w:rsidRDefault="00CB0E2D" w:rsidP="009106E5">
      <w:pPr>
        <w:pStyle w:val="Paragrafoelenco"/>
        <w:numPr>
          <w:ilvl w:val="0"/>
          <w:numId w:val="6"/>
        </w:numPr>
        <w:jc w:val="both"/>
        <w:rPr>
          <w:strike/>
        </w:rPr>
      </w:pPr>
      <w:r w:rsidRPr="004326DF">
        <w:rPr>
          <w:b/>
        </w:rPr>
        <w:t>abbassamento del tasso di frequenza degli alunni</w:t>
      </w:r>
      <w:r w:rsidR="005B5621">
        <w:t xml:space="preserve">: </w:t>
      </w:r>
      <w:r w:rsidR="0068322C">
        <w:t>gli stude</w:t>
      </w:r>
      <w:r w:rsidR="005B5621">
        <w:t>nti del CPIA sono in ampia misura stranieri, quindi necessitano di rientrare in patria nel corso dell’anno, e spesso trovano occupazioni stagionali non del tutto compatibili con la frequenza ai corsi; altra categoria di studenti sono i ragazzi “drop out”, che presentano spesso meccanismi di difesa e resistenze nei confronti delle attività didattiche</w:t>
      </w:r>
      <w:r w:rsidR="008B59E9">
        <w:t>;</w:t>
      </w:r>
    </w:p>
    <w:p w14:paraId="0AC2D876" w14:textId="77777777" w:rsidR="000777AB" w:rsidRDefault="00CB0E2D" w:rsidP="009106E5">
      <w:pPr>
        <w:pStyle w:val="Paragrafoelenco"/>
        <w:numPr>
          <w:ilvl w:val="0"/>
          <w:numId w:val="6"/>
        </w:numPr>
        <w:jc w:val="both"/>
      </w:pPr>
      <w:r w:rsidRPr="00386ED8">
        <w:rPr>
          <w:b/>
        </w:rPr>
        <w:t>difficoltà nel reperire locali per le attività nella sede di Grosseto</w:t>
      </w:r>
      <w:r w:rsidR="005B5621">
        <w:t>: il difficile confronto con gli Enti Locali mina la stabilità del servizio.</w:t>
      </w:r>
    </w:p>
    <w:p w14:paraId="6FF6DEC3" w14:textId="77777777" w:rsidR="00BF2D35" w:rsidRPr="008B59E9" w:rsidRDefault="00BF2D35" w:rsidP="009106E5">
      <w:pPr>
        <w:pStyle w:val="Paragrafoelenco"/>
        <w:numPr>
          <w:ilvl w:val="0"/>
          <w:numId w:val="6"/>
        </w:numPr>
        <w:jc w:val="both"/>
      </w:pPr>
      <w:r w:rsidRPr="008B59E9">
        <w:rPr>
          <w:b/>
        </w:rPr>
        <w:t>Perdita di beni acquistati</w:t>
      </w:r>
      <w:r w:rsidRPr="008B59E9">
        <w:t xml:space="preserve"> / dati in comodato d’uso</w:t>
      </w:r>
    </w:p>
    <w:bookmarkEnd w:id="0"/>
    <w:p w14:paraId="6CCCCC02" w14:textId="77777777" w:rsidR="00CB0E2D" w:rsidRPr="00940FA7" w:rsidRDefault="00CB0E2D" w:rsidP="00CB0E2D">
      <w:pPr>
        <w:rPr>
          <w:u w:val="single"/>
        </w:rPr>
      </w:pPr>
    </w:p>
    <w:p w14:paraId="1518596B" w14:textId="77777777" w:rsidR="008B59E9" w:rsidRDefault="008B59E9" w:rsidP="00030C64">
      <w:pPr>
        <w:jc w:val="center"/>
      </w:pPr>
    </w:p>
    <w:p w14:paraId="281D4254" w14:textId="77777777" w:rsidR="008B59E9" w:rsidRDefault="008B59E9" w:rsidP="00030C64">
      <w:pPr>
        <w:jc w:val="center"/>
      </w:pPr>
    </w:p>
    <w:p w14:paraId="0B38D575" w14:textId="77777777" w:rsidR="008B59E9" w:rsidRDefault="008B59E9" w:rsidP="00030C64">
      <w:pPr>
        <w:jc w:val="center"/>
      </w:pPr>
    </w:p>
    <w:p w14:paraId="2251750A" w14:textId="77777777" w:rsidR="008B59E9" w:rsidRDefault="008B59E9" w:rsidP="00030C64">
      <w:pPr>
        <w:jc w:val="center"/>
      </w:pPr>
    </w:p>
    <w:p w14:paraId="6C047DA0" w14:textId="77777777" w:rsidR="008B59E9" w:rsidRDefault="008B59E9" w:rsidP="00030C64">
      <w:pPr>
        <w:jc w:val="center"/>
      </w:pPr>
    </w:p>
    <w:p w14:paraId="5496602A" w14:textId="77777777" w:rsidR="008B59E9" w:rsidRDefault="008B59E9" w:rsidP="00030C64">
      <w:pPr>
        <w:jc w:val="center"/>
      </w:pPr>
    </w:p>
    <w:p w14:paraId="07BB5B98" w14:textId="0354503A" w:rsidR="008675EB" w:rsidRPr="00030C64" w:rsidRDefault="00D05AE3" w:rsidP="00030C64">
      <w:pPr>
        <w:jc w:val="center"/>
      </w:pPr>
      <w:r w:rsidRPr="00030C64">
        <w:t>CR</w:t>
      </w:r>
      <w:r w:rsidR="007D7765" w:rsidRPr="00030C64">
        <w:t>ITERI DI VALUTAZIONE DEI RISCHI</w:t>
      </w:r>
    </w:p>
    <w:p w14:paraId="39B59B3A" w14:textId="77777777" w:rsidR="007D7765" w:rsidRDefault="007D7765" w:rsidP="00D27418">
      <w:pPr>
        <w:pStyle w:val="Paragrafoelenco"/>
      </w:pPr>
    </w:p>
    <w:p w14:paraId="0710E514" w14:textId="77777777" w:rsidR="008675EB" w:rsidRDefault="008675EB" w:rsidP="00D27418">
      <w:pPr>
        <w:pStyle w:val="Paragrafoelenco"/>
      </w:pPr>
    </w:p>
    <w:p w14:paraId="2E30DE0C" w14:textId="77777777" w:rsidR="00CC55AB" w:rsidRDefault="00CC55AB" w:rsidP="00D27418"/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2268"/>
        <w:gridCol w:w="5811"/>
      </w:tblGrid>
      <w:tr w:rsidR="00D05AE3" w14:paraId="30DFBEC6" w14:textId="77777777" w:rsidTr="00030C64">
        <w:tc>
          <w:tcPr>
            <w:tcW w:w="1418" w:type="dxa"/>
          </w:tcPr>
          <w:p w14:paraId="23C34B87" w14:textId="77777777" w:rsidR="00D05AE3" w:rsidRDefault="00D05AE3" w:rsidP="007D7765">
            <w:pPr>
              <w:pStyle w:val="Paragrafoelenco"/>
              <w:ind w:left="0"/>
            </w:pPr>
          </w:p>
        </w:tc>
        <w:tc>
          <w:tcPr>
            <w:tcW w:w="2268" w:type="dxa"/>
          </w:tcPr>
          <w:p w14:paraId="1635335E" w14:textId="77777777" w:rsidR="00D05AE3" w:rsidRDefault="00D05AE3" w:rsidP="00CC55AB">
            <w:pPr>
              <w:pStyle w:val="Paragrafoelenco"/>
              <w:ind w:left="0"/>
            </w:pPr>
            <w:r>
              <w:t>PROBABILITÀ</w:t>
            </w:r>
          </w:p>
        </w:tc>
        <w:tc>
          <w:tcPr>
            <w:tcW w:w="5811" w:type="dxa"/>
          </w:tcPr>
          <w:p w14:paraId="12004EE7" w14:textId="77777777" w:rsidR="00D05AE3" w:rsidRDefault="00D05AE3" w:rsidP="00CC55AB">
            <w:pPr>
              <w:pStyle w:val="Paragrafoelenco"/>
              <w:ind w:left="0"/>
            </w:pPr>
            <w:r>
              <w:t>DEFINIZIONE</w:t>
            </w:r>
          </w:p>
        </w:tc>
      </w:tr>
      <w:tr w:rsidR="00D05AE3" w14:paraId="039FA452" w14:textId="77777777" w:rsidTr="00030C64">
        <w:tc>
          <w:tcPr>
            <w:tcW w:w="1418" w:type="dxa"/>
          </w:tcPr>
          <w:p w14:paraId="12A67704" w14:textId="77777777" w:rsidR="00D05AE3" w:rsidRDefault="00D05AE3" w:rsidP="00CC55AB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2268" w:type="dxa"/>
          </w:tcPr>
          <w:p w14:paraId="17309A10" w14:textId="77777777" w:rsidR="00D05AE3" w:rsidRDefault="00D05AE3" w:rsidP="00CC55AB">
            <w:pPr>
              <w:pStyle w:val="Paragrafoelenco"/>
              <w:ind w:left="0"/>
            </w:pPr>
            <w:r>
              <w:t>IMPROBABILE</w:t>
            </w:r>
          </w:p>
        </w:tc>
        <w:tc>
          <w:tcPr>
            <w:tcW w:w="5811" w:type="dxa"/>
          </w:tcPr>
          <w:p w14:paraId="3E9327D6" w14:textId="1DC600A1" w:rsidR="00D05AE3" w:rsidRDefault="00D05AE3" w:rsidP="00CC55AB">
            <w:pPr>
              <w:pStyle w:val="Paragrafoelenco"/>
              <w:ind w:left="0"/>
            </w:pPr>
            <w:r>
              <w:t>Non sono noti episodi già verificatisi</w:t>
            </w:r>
          </w:p>
          <w:p w14:paraId="2E6C1648" w14:textId="0128F091" w:rsidR="00D05AE3" w:rsidRDefault="00D05AE3" w:rsidP="00D05AE3">
            <w:pPr>
              <w:pStyle w:val="Paragrafoelenco"/>
              <w:ind w:left="0"/>
            </w:pPr>
            <w:r>
              <w:t>il rischio si può verificare solo per una concatenazione di eventi improbabili e tra loro indipendenti</w:t>
            </w:r>
          </w:p>
        </w:tc>
      </w:tr>
      <w:tr w:rsidR="00D05AE3" w14:paraId="11D04C55" w14:textId="77777777" w:rsidTr="00030C64">
        <w:tc>
          <w:tcPr>
            <w:tcW w:w="1418" w:type="dxa"/>
          </w:tcPr>
          <w:p w14:paraId="1E6FA14D" w14:textId="77777777" w:rsidR="00D05AE3" w:rsidRDefault="00D05AE3" w:rsidP="00CC55AB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2268" w:type="dxa"/>
          </w:tcPr>
          <w:p w14:paraId="3B8BD3B3" w14:textId="77777777" w:rsidR="00D05AE3" w:rsidRDefault="00D05AE3" w:rsidP="00CC55AB">
            <w:pPr>
              <w:pStyle w:val="Paragrafoelenco"/>
              <w:ind w:left="0"/>
            </w:pPr>
            <w:r>
              <w:t>POCO PROBILE</w:t>
            </w:r>
          </w:p>
        </w:tc>
        <w:tc>
          <w:tcPr>
            <w:tcW w:w="5811" w:type="dxa"/>
          </w:tcPr>
          <w:p w14:paraId="7E4553DD" w14:textId="77777777" w:rsidR="00D05AE3" w:rsidRDefault="00D05AE3" w:rsidP="00CC55AB">
            <w:pPr>
              <w:pStyle w:val="Paragrafoelenco"/>
              <w:ind w:left="0"/>
            </w:pPr>
            <w:r>
              <w:t>Sono noti rari episodi già verificati,</w:t>
            </w:r>
          </w:p>
          <w:p w14:paraId="44AF3D52" w14:textId="77777777" w:rsidR="00D05AE3" w:rsidRDefault="00D05AE3" w:rsidP="00D05AE3">
            <w:pPr>
              <w:pStyle w:val="Paragrafoelenco"/>
              <w:ind w:left="0"/>
            </w:pPr>
            <w:r>
              <w:t>il danno può verificarsi solo in circostanze particolari</w:t>
            </w:r>
          </w:p>
        </w:tc>
      </w:tr>
      <w:tr w:rsidR="00D05AE3" w14:paraId="0B8E494B" w14:textId="77777777" w:rsidTr="00030C64">
        <w:tc>
          <w:tcPr>
            <w:tcW w:w="1418" w:type="dxa"/>
          </w:tcPr>
          <w:p w14:paraId="7F0D0EAD" w14:textId="77777777" w:rsidR="00D05AE3" w:rsidRDefault="00D05AE3" w:rsidP="00CC55AB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2268" w:type="dxa"/>
          </w:tcPr>
          <w:p w14:paraId="32F8ECB9" w14:textId="77777777" w:rsidR="00D05AE3" w:rsidRDefault="00D05AE3" w:rsidP="00CC55AB">
            <w:pPr>
              <w:pStyle w:val="Paragrafoelenco"/>
              <w:ind w:left="0"/>
            </w:pPr>
            <w:r>
              <w:t>PROBABILE</w:t>
            </w:r>
          </w:p>
        </w:tc>
        <w:tc>
          <w:tcPr>
            <w:tcW w:w="5811" w:type="dxa"/>
          </w:tcPr>
          <w:p w14:paraId="5C572788" w14:textId="58E6EE02" w:rsidR="00D05AE3" w:rsidRPr="00135752" w:rsidRDefault="003361C5" w:rsidP="00D05AE3">
            <w:pPr>
              <w:widowControl w:val="0"/>
              <w:autoSpaceDE w:val="0"/>
              <w:autoSpaceDN w:val="0"/>
              <w:adjustRightInd w:val="0"/>
              <w:rPr>
                <w:rFonts w:cs="he'C0U'EA”"/>
              </w:rPr>
            </w:pPr>
            <w:r w:rsidRPr="00135752">
              <w:rPr>
                <w:rFonts w:cs="he'C0U'EA”"/>
              </w:rPr>
              <w:t>È</w:t>
            </w:r>
            <w:r w:rsidR="00D05AE3" w:rsidRPr="00135752">
              <w:rPr>
                <w:rFonts w:cs="he'C0U'EA”"/>
              </w:rPr>
              <w:t xml:space="preserve"> noto qualche episodio in cui il pericolo ha causato danno.</w:t>
            </w:r>
          </w:p>
          <w:p w14:paraId="5A0BA38D" w14:textId="7C58F9F0" w:rsidR="00D05AE3" w:rsidRPr="003361C5" w:rsidRDefault="00D05AE3" w:rsidP="003361C5">
            <w:pPr>
              <w:widowControl w:val="0"/>
              <w:autoSpaceDE w:val="0"/>
              <w:autoSpaceDN w:val="0"/>
              <w:adjustRightInd w:val="0"/>
              <w:rPr>
                <w:rFonts w:ascii="he'C0U'EA”" w:hAnsi="he'C0U'EA”" w:cs="he'C0U'EA”"/>
                <w:sz w:val="22"/>
                <w:szCs w:val="22"/>
              </w:rPr>
            </w:pPr>
            <w:r w:rsidRPr="00135752">
              <w:rPr>
                <w:rFonts w:cs="he'C0U'EA”"/>
              </w:rPr>
              <w:t>Il pericolo può trasformarsi in danno anche se non in modo automatico</w:t>
            </w:r>
            <w:r>
              <w:rPr>
                <w:rFonts w:ascii="he'C0U'EA”" w:hAnsi="he'C0U'EA”" w:cs="he'C0U'EA”"/>
                <w:sz w:val="22"/>
                <w:szCs w:val="22"/>
              </w:rPr>
              <w:t>.</w:t>
            </w:r>
          </w:p>
        </w:tc>
      </w:tr>
      <w:tr w:rsidR="00D05AE3" w14:paraId="2DBF7CB5" w14:textId="77777777" w:rsidTr="00030C64">
        <w:tc>
          <w:tcPr>
            <w:tcW w:w="1418" w:type="dxa"/>
          </w:tcPr>
          <w:p w14:paraId="6C9E7964" w14:textId="77777777" w:rsidR="00D05AE3" w:rsidRDefault="00D05AE3" w:rsidP="00CC55AB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2268" w:type="dxa"/>
          </w:tcPr>
          <w:p w14:paraId="16A3E58B" w14:textId="77777777" w:rsidR="00D05AE3" w:rsidRDefault="00D05AE3" w:rsidP="00CC55AB">
            <w:pPr>
              <w:pStyle w:val="Paragrafoelenco"/>
              <w:ind w:left="0"/>
            </w:pPr>
            <w:r>
              <w:t>MOLTO PROBABILE</w:t>
            </w:r>
          </w:p>
        </w:tc>
        <w:tc>
          <w:tcPr>
            <w:tcW w:w="5811" w:type="dxa"/>
          </w:tcPr>
          <w:p w14:paraId="28A9D4D9" w14:textId="77777777" w:rsidR="00D05AE3" w:rsidRPr="00135752" w:rsidRDefault="00D05AE3" w:rsidP="00D05A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35752">
              <w:rPr>
                <w:rFonts w:cs="Times New Roman"/>
              </w:rPr>
              <w:t>Sono noti episodi in cui il pericolo ha causato danno.</w:t>
            </w:r>
          </w:p>
          <w:p w14:paraId="16574A06" w14:textId="77777777" w:rsidR="00D05AE3" w:rsidRDefault="00D05AE3" w:rsidP="00D05AE3">
            <w:pPr>
              <w:pStyle w:val="Paragrafoelenco"/>
              <w:ind w:left="0"/>
            </w:pPr>
            <w:r w:rsidRPr="00135752">
              <w:rPr>
                <w:rFonts w:cs="Times New Roman"/>
              </w:rPr>
              <w:t>Il pericolo può trasformarsi in danno con una correlazione diretta.</w:t>
            </w:r>
          </w:p>
        </w:tc>
      </w:tr>
    </w:tbl>
    <w:p w14:paraId="261FEBE5" w14:textId="77777777" w:rsidR="00135752" w:rsidRDefault="00135752" w:rsidP="00135752"/>
    <w:p w14:paraId="31A97640" w14:textId="77777777" w:rsidR="00030C64" w:rsidRDefault="00030C64" w:rsidP="00030C64">
      <w:pPr>
        <w:ind w:firstLine="142"/>
        <w:jc w:val="center"/>
      </w:pPr>
    </w:p>
    <w:p w14:paraId="4D2A48B8" w14:textId="77777777" w:rsidR="00CC55AB" w:rsidRDefault="00D05AE3" w:rsidP="00030C64">
      <w:pPr>
        <w:ind w:firstLine="142"/>
        <w:jc w:val="center"/>
      </w:pPr>
      <w:r>
        <w:t>SCALA DI GRAVITÀ DEL DANNO</w:t>
      </w:r>
    </w:p>
    <w:p w14:paraId="6A34A205" w14:textId="77777777" w:rsidR="00D05AE3" w:rsidRDefault="00D05AE3" w:rsidP="00CC55AB">
      <w:pPr>
        <w:pStyle w:val="Paragrafoelenc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268"/>
        <w:gridCol w:w="5941"/>
      </w:tblGrid>
      <w:tr w:rsidR="00135752" w14:paraId="6E49E89D" w14:textId="77777777" w:rsidTr="00030C64">
        <w:trPr>
          <w:trHeight w:val="356"/>
        </w:trPr>
        <w:tc>
          <w:tcPr>
            <w:tcW w:w="1276" w:type="dxa"/>
          </w:tcPr>
          <w:p w14:paraId="0038783B" w14:textId="77777777" w:rsidR="004E3AD3" w:rsidRDefault="004E3AD3" w:rsidP="00CC55AB">
            <w:pPr>
              <w:pStyle w:val="Paragrafoelenco"/>
              <w:ind w:left="0"/>
            </w:pPr>
          </w:p>
        </w:tc>
        <w:tc>
          <w:tcPr>
            <w:tcW w:w="2268" w:type="dxa"/>
          </w:tcPr>
          <w:p w14:paraId="11691DD1" w14:textId="77777777" w:rsidR="004E3AD3" w:rsidRDefault="004E3AD3" w:rsidP="004E3AD3">
            <w:pPr>
              <w:pStyle w:val="Paragrafoelenco"/>
              <w:ind w:left="0"/>
            </w:pPr>
            <w:r>
              <w:t>GRAVITÀ</w:t>
            </w:r>
          </w:p>
        </w:tc>
        <w:tc>
          <w:tcPr>
            <w:tcW w:w="5941" w:type="dxa"/>
          </w:tcPr>
          <w:p w14:paraId="08A99F1E" w14:textId="77777777" w:rsidR="004E3AD3" w:rsidRDefault="004E3AD3" w:rsidP="00CC55AB">
            <w:pPr>
              <w:pStyle w:val="Paragrafoelenco"/>
              <w:ind w:left="0"/>
            </w:pPr>
            <w:r>
              <w:t>DEFINIZIONE</w:t>
            </w:r>
          </w:p>
        </w:tc>
      </w:tr>
      <w:tr w:rsidR="00135752" w14:paraId="3B89A1F9" w14:textId="77777777" w:rsidTr="00030C64">
        <w:tc>
          <w:tcPr>
            <w:tcW w:w="1276" w:type="dxa"/>
          </w:tcPr>
          <w:p w14:paraId="246DD391" w14:textId="77777777" w:rsidR="004E3AD3" w:rsidRDefault="004E3AD3" w:rsidP="00CC55AB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2268" w:type="dxa"/>
          </w:tcPr>
          <w:p w14:paraId="245A2962" w14:textId="77777777" w:rsidR="004E3AD3" w:rsidRDefault="004E3AD3" w:rsidP="00CC55AB">
            <w:pPr>
              <w:pStyle w:val="Paragrafoelenco"/>
              <w:ind w:left="0"/>
            </w:pPr>
            <w:r>
              <w:t>LIEVE</w:t>
            </w:r>
          </w:p>
        </w:tc>
        <w:tc>
          <w:tcPr>
            <w:tcW w:w="5941" w:type="dxa"/>
          </w:tcPr>
          <w:p w14:paraId="31F267EC" w14:textId="77777777" w:rsidR="004E3AD3" w:rsidRDefault="004E3AD3" w:rsidP="00CC55AB">
            <w:pPr>
              <w:pStyle w:val="Paragrafoelenco"/>
              <w:ind w:left="0"/>
            </w:pPr>
            <w:r>
              <w:t>Lieve scostamento dai parametri stabiliti</w:t>
            </w:r>
          </w:p>
        </w:tc>
      </w:tr>
      <w:tr w:rsidR="00135752" w14:paraId="1214575E" w14:textId="77777777" w:rsidTr="00030C64">
        <w:tc>
          <w:tcPr>
            <w:tcW w:w="1276" w:type="dxa"/>
          </w:tcPr>
          <w:p w14:paraId="2A17B41C" w14:textId="77777777" w:rsidR="004E3AD3" w:rsidRDefault="004E3AD3" w:rsidP="00CC55AB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2268" w:type="dxa"/>
          </w:tcPr>
          <w:p w14:paraId="6A656A2A" w14:textId="77777777" w:rsidR="004E3AD3" w:rsidRDefault="004E3AD3" w:rsidP="00CC55AB">
            <w:pPr>
              <w:pStyle w:val="Paragrafoelenco"/>
              <w:ind w:left="0"/>
            </w:pPr>
            <w:r>
              <w:t>SIGNIFICATIVO</w:t>
            </w:r>
          </w:p>
        </w:tc>
        <w:tc>
          <w:tcPr>
            <w:tcW w:w="5941" w:type="dxa"/>
          </w:tcPr>
          <w:p w14:paraId="4FA6BED9" w14:textId="77777777" w:rsidR="004E3AD3" w:rsidRDefault="004E3AD3" w:rsidP="00CC55AB">
            <w:pPr>
              <w:pStyle w:val="Paragrafoelenco"/>
              <w:ind w:left="0"/>
            </w:pPr>
            <w:r>
              <w:t>Significativo scostamento dai parametri stabiliti: errore nella progettazione di alcuni corsi; numero di assenze di alcuni allievi irrimediabilmente oltre la soglia consentita,</w:t>
            </w:r>
          </w:p>
          <w:p w14:paraId="4AF472C2" w14:textId="77777777" w:rsidR="004E3AD3" w:rsidRDefault="004E3AD3" w:rsidP="00CC55AB">
            <w:pPr>
              <w:pStyle w:val="Paragrafoelenco"/>
              <w:ind w:left="0"/>
            </w:pPr>
            <w:r>
              <w:t>scarso gradimento di alcuni corsi da parte dell’utenza;</w:t>
            </w:r>
          </w:p>
          <w:p w14:paraId="1EE353D8" w14:textId="77777777" w:rsidR="004E3AD3" w:rsidRDefault="004E3AD3" w:rsidP="00CC55AB">
            <w:pPr>
              <w:pStyle w:val="Paragrafoelenco"/>
              <w:ind w:left="0"/>
            </w:pPr>
            <w:r>
              <w:t>differenze nella gestione delle attività tra sede e sede</w:t>
            </w:r>
          </w:p>
        </w:tc>
      </w:tr>
      <w:tr w:rsidR="00135752" w14:paraId="7EB6D675" w14:textId="77777777" w:rsidTr="00030C64">
        <w:tc>
          <w:tcPr>
            <w:tcW w:w="1276" w:type="dxa"/>
          </w:tcPr>
          <w:p w14:paraId="31687915" w14:textId="77777777" w:rsidR="004E3AD3" w:rsidRDefault="004E3AD3" w:rsidP="00CC55AB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2268" w:type="dxa"/>
          </w:tcPr>
          <w:p w14:paraId="0FF9DC7E" w14:textId="77777777" w:rsidR="004E3AD3" w:rsidRDefault="004E3AD3" w:rsidP="00CC55AB">
            <w:pPr>
              <w:pStyle w:val="Paragrafoelenco"/>
              <w:ind w:left="0"/>
            </w:pPr>
            <w:r>
              <w:t>GRAVE</w:t>
            </w:r>
          </w:p>
        </w:tc>
        <w:tc>
          <w:tcPr>
            <w:tcW w:w="5941" w:type="dxa"/>
          </w:tcPr>
          <w:p w14:paraId="7F8C9AA5" w14:textId="77777777" w:rsidR="004E3AD3" w:rsidRDefault="004E3AD3" w:rsidP="00CC55AB">
            <w:pPr>
              <w:pStyle w:val="Paragrafoelenco"/>
              <w:ind w:left="0"/>
            </w:pPr>
            <w:r>
              <w:t>Grave scostamento dai parametri stabiliti: mancato finanziamento dei percorsi per i quali si è presentata candidatura;</w:t>
            </w:r>
          </w:p>
          <w:p w14:paraId="5015BA14" w14:textId="77777777" w:rsidR="004E3AD3" w:rsidRDefault="00135752" w:rsidP="00CC55AB">
            <w:pPr>
              <w:pStyle w:val="Paragrafoelenco"/>
              <w:ind w:left="0"/>
            </w:pPr>
            <w:r>
              <w:t>chiusura di alcuni corsi;</w:t>
            </w:r>
          </w:p>
          <w:p w14:paraId="6C908122" w14:textId="77777777" w:rsidR="00135752" w:rsidRDefault="00135752" w:rsidP="00CC55AB">
            <w:pPr>
              <w:pStyle w:val="Paragrafoelenco"/>
              <w:ind w:left="0"/>
            </w:pPr>
            <w:r>
              <w:t>non tracciabilità della documentazione dei corsi</w:t>
            </w:r>
          </w:p>
        </w:tc>
      </w:tr>
      <w:tr w:rsidR="00135752" w14:paraId="28C83163" w14:textId="77777777" w:rsidTr="00030C64">
        <w:tc>
          <w:tcPr>
            <w:tcW w:w="1276" w:type="dxa"/>
          </w:tcPr>
          <w:p w14:paraId="474E2FEE" w14:textId="77777777" w:rsidR="004E3AD3" w:rsidRDefault="004E3AD3" w:rsidP="00CC55AB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2268" w:type="dxa"/>
          </w:tcPr>
          <w:p w14:paraId="1D9186D1" w14:textId="77777777" w:rsidR="004E3AD3" w:rsidRDefault="004E3AD3" w:rsidP="00CC55AB">
            <w:pPr>
              <w:pStyle w:val="Paragrafoelenco"/>
              <w:ind w:left="0"/>
            </w:pPr>
            <w:r>
              <w:t>GRAVISSIMO</w:t>
            </w:r>
          </w:p>
        </w:tc>
        <w:tc>
          <w:tcPr>
            <w:tcW w:w="5941" w:type="dxa"/>
          </w:tcPr>
          <w:p w14:paraId="72EDD318" w14:textId="77777777" w:rsidR="004E3AD3" w:rsidRDefault="00135752" w:rsidP="00135752">
            <w:pPr>
              <w:pStyle w:val="Paragrafoelenco"/>
              <w:ind w:left="0"/>
            </w:pPr>
            <w:r>
              <w:t>Chiusura delle attività per una o più sedi. Perdita dei requisiti per l’accreditamento</w:t>
            </w:r>
            <w:r w:rsidR="00B96BA5">
              <w:t>; apertura di contenziosi con i partner.</w:t>
            </w:r>
          </w:p>
        </w:tc>
      </w:tr>
    </w:tbl>
    <w:p w14:paraId="231B6B93" w14:textId="77777777" w:rsidR="004E3AD3" w:rsidRDefault="004E3AD3" w:rsidP="00CC55AB">
      <w:pPr>
        <w:pStyle w:val="Paragrafoelenco"/>
      </w:pPr>
    </w:p>
    <w:p w14:paraId="6DFA9A40" w14:textId="77777777" w:rsidR="00030C64" w:rsidRDefault="00030C64" w:rsidP="00030C64">
      <w:pPr>
        <w:pStyle w:val="Paragrafoelenco"/>
        <w:ind w:left="-142"/>
        <w:jc w:val="center"/>
      </w:pPr>
    </w:p>
    <w:p w14:paraId="41FC7DC4" w14:textId="77777777" w:rsidR="00030C64" w:rsidRDefault="00030C64" w:rsidP="00030C64">
      <w:pPr>
        <w:pStyle w:val="Paragrafoelenco"/>
        <w:ind w:left="-142"/>
        <w:jc w:val="center"/>
      </w:pPr>
    </w:p>
    <w:p w14:paraId="0E718D11" w14:textId="77777777" w:rsidR="006873EE" w:rsidRDefault="006873EE" w:rsidP="00030C64">
      <w:pPr>
        <w:pStyle w:val="Paragrafoelenco"/>
        <w:ind w:left="-142"/>
        <w:jc w:val="center"/>
      </w:pPr>
    </w:p>
    <w:p w14:paraId="353D75E1" w14:textId="77777777" w:rsidR="006873EE" w:rsidRDefault="006873EE" w:rsidP="00030C64">
      <w:pPr>
        <w:pStyle w:val="Paragrafoelenco"/>
        <w:ind w:left="-142"/>
        <w:jc w:val="center"/>
      </w:pPr>
    </w:p>
    <w:p w14:paraId="11E01521" w14:textId="77777777" w:rsidR="006873EE" w:rsidRDefault="006873EE" w:rsidP="00030C64">
      <w:pPr>
        <w:pStyle w:val="Paragrafoelenco"/>
        <w:ind w:left="-142"/>
        <w:jc w:val="center"/>
      </w:pPr>
    </w:p>
    <w:p w14:paraId="5C97450A" w14:textId="77777777" w:rsidR="006873EE" w:rsidRDefault="006873EE" w:rsidP="00030C64">
      <w:pPr>
        <w:pStyle w:val="Paragrafoelenco"/>
        <w:ind w:left="-142"/>
        <w:jc w:val="center"/>
      </w:pPr>
    </w:p>
    <w:p w14:paraId="59A4FF89" w14:textId="77777777" w:rsidR="008B59E9" w:rsidRDefault="008B59E9" w:rsidP="00030C64">
      <w:pPr>
        <w:pStyle w:val="Paragrafoelenco"/>
        <w:ind w:left="-142"/>
        <w:jc w:val="center"/>
      </w:pPr>
    </w:p>
    <w:p w14:paraId="6319F10F" w14:textId="77777777" w:rsidR="008B59E9" w:rsidRDefault="008B59E9" w:rsidP="00030C64">
      <w:pPr>
        <w:pStyle w:val="Paragrafoelenco"/>
        <w:ind w:left="-142"/>
        <w:jc w:val="center"/>
      </w:pPr>
    </w:p>
    <w:p w14:paraId="3240775C" w14:textId="29EC237B" w:rsidR="00B96BA5" w:rsidRDefault="00B96BA5" w:rsidP="00030C64">
      <w:pPr>
        <w:pStyle w:val="Paragrafoelenco"/>
        <w:ind w:left="-142"/>
        <w:jc w:val="center"/>
      </w:pPr>
      <w:r>
        <w:t>MATRICE DELLA PRIORITÀ DEI RISCHI</w:t>
      </w:r>
    </w:p>
    <w:p w14:paraId="6E2FDF62" w14:textId="77777777" w:rsidR="00B96BA5" w:rsidRDefault="00B96BA5" w:rsidP="00030C64">
      <w:pPr>
        <w:pStyle w:val="Paragrafoelenco"/>
        <w:ind w:left="-142"/>
      </w:pPr>
    </w:p>
    <w:p w14:paraId="3D99A013" w14:textId="77777777" w:rsidR="00A37A6A" w:rsidRDefault="00A37A6A" w:rsidP="00030C64">
      <w:pPr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rischi sono oggetto di monitoraggio continuo; i</w:t>
      </w:r>
      <w:r w:rsidR="00B96BA5">
        <w:rPr>
          <w:rFonts w:ascii="Times New Roman" w:hAnsi="Times New Roman" w:cs="Times New Roman"/>
          <w:sz w:val="22"/>
          <w:szCs w:val="22"/>
        </w:rPr>
        <w:t xml:space="preserve"> valori di Probabilità [P] e Gravità [D] dei rischi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96BA5">
        <w:rPr>
          <w:rFonts w:ascii="Times New Roman" w:hAnsi="Times New Roman" w:cs="Times New Roman"/>
          <w:sz w:val="22"/>
          <w:szCs w:val="22"/>
        </w:rPr>
        <w:t xml:space="preserve">ricavati dalle tabelle precedenti, vengono applicati alla matrice che segue, ottenendo così la </w:t>
      </w:r>
      <w:r w:rsidR="00B96BA5" w:rsidRPr="00A37A6A">
        <w:rPr>
          <w:rFonts w:ascii="Times New Roman" w:hAnsi="Times New Roman" w:cs="Times New Roman"/>
          <w:b/>
          <w:sz w:val="22"/>
          <w:szCs w:val="22"/>
        </w:rPr>
        <w:t>Valutazione del Livello di Rischio, [R]</w:t>
      </w:r>
      <w:r w:rsidR="00B96BA5">
        <w:rPr>
          <w:rFonts w:ascii="Times New Roman" w:hAnsi="Times New Roman" w:cs="Times New Roman"/>
          <w:sz w:val="22"/>
          <w:szCs w:val="22"/>
        </w:rPr>
        <w:t>, per</w:t>
      </w:r>
      <w:r w:rsidRPr="00A37A6A">
        <w:rPr>
          <w:rFonts w:ascii="Times New Roman" w:hAnsi="Times New Roman" w:cs="Times New Roman"/>
          <w:sz w:val="22"/>
          <w:szCs w:val="22"/>
        </w:rPr>
        <w:t xml:space="preserve"> </w:t>
      </w:r>
      <w:r w:rsidRPr="00B96BA5">
        <w:rPr>
          <w:rFonts w:ascii="Times New Roman" w:hAnsi="Times New Roman" w:cs="Times New Roman"/>
          <w:sz w:val="22"/>
          <w:szCs w:val="22"/>
        </w:rPr>
        <w:t>ogni possibile evento dannoso</w:t>
      </w:r>
      <w:r>
        <w:rPr>
          <w:rFonts w:ascii="Times New Roman" w:hAnsi="Times New Roman" w:cs="Times New Roman"/>
          <w:sz w:val="22"/>
          <w:szCs w:val="22"/>
        </w:rPr>
        <w:t>. In rosso le lettere relative ai rischi identificati e analizzati in precedenza</w:t>
      </w:r>
    </w:p>
    <w:p w14:paraId="499EBAEA" w14:textId="77777777" w:rsidR="00B96BA5" w:rsidRDefault="00B96BA5" w:rsidP="00B96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757DD2" w14:textId="77777777" w:rsidR="00B96BA5" w:rsidRDefault="00B96BA5" w:rsidP="00B96BA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1916"/>
        <w:gridCol w:w="1917"/>
        <w:gridCol w:w="1921"/>
        <w:gridCol w:w="1921"/>
      </w:tblGrid>
      <w:tr w:rsidR="00B96BA5" w14:paraId="4D6E0C58" w14:textId="77777777" w:rsidTr="00B96BA5">
        <w:tc>
          <w:tcPr>
            <w:tcW w:w="1954" w:type="dxa"/>
            <w:vMerge w:val="restart"/>
          </w:tcPr>
          <w:p w14:paraId="5B68C0D2" w14:textId="5EEF3487" w:rsidR="00B96BA5" w:rsidRDefault="008922A7" w:rsidP="00B96BA5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F7B0E22" wp14:editId="67AC7AC8">
                      <wp:simplePos x="0" y="0"/>
                      <wp:positionH relativeFrom="column">
                        <wp:posOffset>1028699</wp:posOffset>
                      </wp:positionH>
                      <wp:positionV relativeFrom="paragraph">
                        <wp:posOffset>72390</wp:posOffset>
                      </wp:positionV>
                      <wp:extent cx="0" cy="800100"/>
                      <wp:effectExtent l="114300" t="38100" r="57150" b="57150"/>
                      <wp:wrapNone/>
                      <wp:docPr id="2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DD5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" o:spid="_x0000_s1026" type="#_x0000_t32" style="position:absolute;margin-left:81pt;margin-top:5.7pt;width:0;height:63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" strokecolor="#4f81bd [3204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14:paraId="5CBA28D4" w14:textId="77777777" w:rsidR="00E21C38" w:rsidRDefault="00E21C38" w:rsidP="00B96BA5"/>
          <w:p w14:paraId="6CBD4679" w14:textId="77777777" w:rsidR="00B96BA5" w:rsidRDefault="00B96BA5" w:rsidP="00B96BA5">
            <w:r>
              <w:t>PROBABILITÀ</w:t>
            </w:r>
            <w:r w:rsidR="00E21C38">
              <w:t xml:space="preserve"> (P)</w:t>
            </w:r>
          </w:p>
        </w:tc>
        <w:tc>
          <w:tcPr>
            <w:tcW w:w="1954" w:type="dxa"/>
          </w:tcPr>
          <w:p w14:paraId="34457AA8" w14:textId="77777777" w:rsidR="00B96BA5" w:rsidRPr="00E21C38" w:rsidRDefault="00E21C38" w:rsidP="00B96BA5">
            <w:pPr>
              <w:rPr>
                <w:color w:val="0000FF"/>
              </w:rPr>
            </w:pPr>
            <w:r w:rsidRPr="00E21C38">
              <w:rPr>
                <w:color w:val="0000FF"/>
              </w:rPr>
              <w:t>4</w:t>
            </w:r>
          </w:p>
        </w:tc>
        <w:tc>
          <w:tcPr>
            <w:tcW w:w="1954" w:type="dxa"/>
          </w:tcPr>
          <w:p w14:paraId="687F4BAE" w14:textId="77777777" w:rsidR="00B96BA5" w:rsidRDefault="00E21C38" w:rsidP="00B96BA5">
            <w:r>
              <w:t>8</w:t>
            </w:r>
          </w:p>
        </w:tc>
        <w:tc>
          <w:tcPr>
            <w:tcW w:w="1955" w:type="dxa"/>
          </w:tcPr>
          <w:p w14:paraId="76874B71" w14:textId="77777777" w:rsidR="00B96BA5" w:rsidRDefault="00E21C38" w:rsidP="00B96BA5">
            <w:r>
              <w:t>12</w:t>
            </w:r>
            <w:r w:rsidR="00477764">
              <w:t xml:space="preserve"> </w:t>
            </w:r>
          </w:p>
        </w:tc>
        <w:tc>
          <w:tcPr>
            <w:tcW w:w="1955" w:type="dxa"/>
          </w:tcPr>
          <w:p w14:paraId="3F662A35" w14:textId="77777777" w:rsidR="00B96BA5" w:rsidRDefault="00E21C38" w:rsidP="00B96BA5">
            <w:r>
              <w:t>16</w:t>
            </w:r>
          </w:p>
        </w:tc>
      </w:tr>
      <w:tr w:rsidR="00B96BA5" w14:paraId="44DE4E0B" w14:textId="77777777" w:rsidTr="00B96BA5">
        <w:tc>
          <w:tcPr>
            <w:tcW w:w="1954" w:type="dxa"/>
            <w:vMerge/>
          </w:tcPr>
          <w:p w14:paraId="11DC64B0" w14:textId="77777777" w:rsidR="00B96BA5" w:rsidRDefault="00B96BA5" w:rsidP="00B96BA5"/>
        </w:tc>
        <w:tc>
          <w:tcPr>
            <w:tcW w:w="1954" w:type="dxa"/>
          </w:tcPr>
          <w:p w14:paraId="4F0F69CF" w14:textId="77777777" w:rsidR="00B96BA5" w:rsidRPr="00E21C38" w:rsidRDefault="00E21C38" w:rsidP="00B96BA5">
            <w:pPr>
              <w:rPr>
                <w:color w:val="0000FF"/>
              </w:rPr>
            </w:pPr>
            <w:r w:rsidRPr="00BB72EF">
              <w:rPr>
                <w:color w:val="0070C0"/>
              </w:rPr>
              <w:t>3</w:t>
            </w:r>
          </w:p>
        </w:tc>
        <w:tc>
          <w:tcPr>
            <w:tcW w:w="1954" w:type="dxa"/>
          </w:tcPr>
          <w:p w14:paraId="1D5B1B0B" w14:textId="77777777" w:rsidR="00B96BA5" w:rsidRDefault="00E21C38" w:rsidP="00B96BA5">
            <w:r w:rsidRPr="00BB72EF">
              <w:rPr>
                <w:color w:val="00B050"/>
              </w:rPr>
              <w:t>6</w:t>
            </w:r>
            <w:r w:rsidR="007A3983" w:rsidRPr="00BB72EF">
              <w:rPr>
                <w:color w:val="00B050"/>
              </w:rPr>
              <w:t xml:space="preserve"> </w:t>
            </w:r>
            <w:r w:rsidR="007A3983" w:rsidRPr="007A3983">
              <w:rPr>
                <w:color w:val="FF0000"/>
              </w:rPr>
              <w:t>b</w:t>
            </w:r>
          </w:p>
        </w:tc>
        <w:tc>
          <w:tcPr>
            <w:tcW w:w="1955" w:type="dxa"/>
          </w:tcPr>
          <w:p w14:paraId="4B293D9A" w14:textId="2E45A8DB" w:rsidR="00B96BA5" w:rsidRDefault="00E21C38" w:rsidP="00B96BA5">
            <w:r w:rsidRPr="00BB72EF">
              <w:rPr>
                <w:color w:val="00B050"/>
              </w:rPr>
              <w:t>9</w:t>
            </w:r>
            <w:r w:rsidR="003361C5">
              <w:rPr>
                <w:color w:val="00B050"/>
              </w:rPr>
              <w:t xml:space="preserve"> </w:t>
            </w:r>
            <w:r w:rsidR="007A3983" w:rsidRPr="007A3983">
              <w:rPr>
                <w:color w:val="FF0000"/>
              </w:rPr>
              <w:t>c</w:t>
            </w:r>
          </w:p>
        </w:tc>
        <w:tc>
          <w:tcPr>
            <w:tcW w:w="1955" w:type="dxa"/>
          </w:tcPr>
          <w:p w14:paraId="082D172A" w14:textId="77777777" w:rsidR="00B96BA5" w:rsidRDefault="00E21C38" w:rsidP="00B96BA5">
            <w:r>
              <w:t>12</w:t>
            </w:r>
          </w:p>
        </w:tc>
      </w:tr>
      <w:tr w:rsidR="00B96BA5" w14:paraId="7C7973A8" w14:textId="77777777" w:rsidTr="00B96BA5">
        <w:tc>
          <w:tcPr>
            <w:tcW w:w="1954" w:type="dxa"/>
            <w:vMerge/>
          </w:tcPr>
          <w:p w14:paraId="1F64E725" w14:textId="77777777" w:rsidR="00B96BA5" w:rsidRDefault="00B96BA5" w:rsidP="00B96BA5"/>
        </w:tc>
        <w:tc>
          <w:tcPr>
            <w:tcW w:w="1954" w:type="dxa"/>
          </w:tcPr>
          <w:p w14:paraId="7D044689" w14:textId="5EC1C566" w:rsidR="00B96BA5" w:rsidRPr="00E21C38" w:rsidRDefault="00E21C38" w:rsidP="00B96BA5">
            <w:pPr>
              <w:rPr>
                <w:color w:val="0000FF"/>
              </w:rPr>
            </w:pPr>
            <w:r w:rsidRPr="00E21C38">
              <w:rPr>
                <w:color w:val="0000FF"/>
              </w:rPr>
              <w:t>2</w:t>
            </w:r>
            <w:r w:rsidR="004405E0">
              <w:rPr>
                <w:color w:val="0000FF"/>
              </w:rPr>
              <w:t xml:space="preserve"> </w:t>
            </w:r>
          </w:p>
        </w:tc>
        <w:tc>
          <w:tcPr>
            <w:tcW w:w="1954" w:type="dxa"/>
          </w:tcPr>
          <w:p w14:paraId="2812FCA4" w14:textId="30FE76E4" w:rsidR="00B96BA5" w:rsidRDefault="00E21C38" w:rsidP="00B96BA5">
            <w:r w:rsidRPr="00BB72EF">
              <w:rPr>
                <w:color w:val="00B050"/>
              </w:rPr>
              <w:t>4</w:t>
            </w:r>
            <w:r w:rsidR="00BA7C02" w:rsidRPr="00BB72EF">
              <w:rPr>
                <w:color w:val="00B050"/>
              </w:rPr>
              <w:t xml:space="preserve"> </w:t>
            </w:r>
            <w:r w:rsidR="00BA7C02" w:rsidRPr="00BA7C02">
              <w:rPr>
                <w:color w:val="FF0000"/>
              </w:rPr>
              <w:t>a</w:t>
            </w:r>
            <w:r w:rsidR="003361C5">
              <w:rPr>
                <w:color w:val="FF0000"/>
              </w:rPr>
              <w:t xml:space="preserve"> </w:t>
            </w:r>
          </w:p>
        </w:tc>
        <w:tc>
          <w:tcPr>
            <w:tcW w:w="1955" w:type="dxa"/>
          </w:tcPr>
          <w:p w14:paraId="7B72F79E" w14:textId="019A0D7B" w:rsidR="00B96BA5" w:rsidRDefault="00E21C38" w:rsidP="00B96BA5">
            <w:r>
              <w:t>6</w:t>
            </w:r>
            <w:r w:rsidR="004405E0">
              <w:t xml:space="preserve"> </w:t>
            </w:r>
          </w:p>
        </w:tc>
        <w:tc>
          <w:tcPr>
            <w:tcW w:w="1955" w:type="dxa"/>
          </w:tcPr>
          <w:p w14:paraId="049252A7" w14:textId="77777777" w:rsidR="00B96BA5" w:rsidRDefault="00E21C38" w:rsidP="00B96BA5">
            <w:r>
              <w:t>8</w:t>
            </w:r>
          </w:p>
        </w:tc>
      </w:tr>
      <w:tr w:rsidR="00B96BA5" w14:paraId="79B48C9D" w14:textId="77777777" w:rsidTr="00B96BA5">
        <w:tc>
          <w:tcPr>
            <w:tcW w:w="1954" w:type="dxa"/>
            <w:vMerge/>
          </w:tcPr>
          <w:p w14:paraId="5A56ED90" w14:textId="77777777" w:rsidR="00B96BA5" w:rsidRDefault="00B96BA5" w:rsidP="00B96BA5"/>
        </w:tc>
        <w:tc>
          <w:tcPr>
            <w:tcW w:w="1954" w:type="dxa"/>
          </w:tcPr>
          <w:p w14:paraId="53E49F21" w14:textId="77777777" w:rsidR="00B96BA5" w:rsidRPr="00E21C38" w:rsidRDefault="00E21C38" w:rsidP="00B96BA5">
            <w:pPr>
              <w:rPr>
                <w:color w:val="0000FF"/>
              </w:rPr>
            </w:pPr>
            <w:r w:rsidRPr="00E21C38">
              <w:rPr>
                <w:color w:val="0000FF"/>
              </w:rPr>
              <w:t>1</w:t>
            </w:r>
          </w:p>
        </w:tc>
        <w:tc>
          <w:tcPr>
            <w:tcW w:w="1954" w:type="dxa"/>
          </w:tcPr>
          <w:p w14:paraId="04B98B76" w14:textId="77777777" w:rsidR="00B96BA5" w:rsidRPr="00E21C38" w:rsidRDefault="00E21C38" w:rsidP="00B96BA5">
            <w:pPr>
              <w:rPr>
                <w:color w:val="0000FF"/>
              </w:rPr>
            </w:pPr>
            <w:r w:rsidRPr="00E21C38">
              <w:rPr>
                <w:color w:val="0000FF"/>
              </w:rPr>
              <w:t>2</w:t>
            </w:r>
            <w:r w:rsidR="00477764">
              <w:rPr>
                <w:color w:val="0000FF"/>
              </w:rPr>
              <w:t xml:space="preserve"> </w:t>
            </w:r>
          </w:p>
        </w:tc>
        <w:tc>
          <w:tcPr>
            <w:tcW w:w="1955" w:type="dxa"/>
          </w:tcPr>
          <w:p w14:paraId="5D27D281" w14:textId="423E2520" w:rsidR="00B96BA5" w:rsidRPr="00E21C38" w:rsidRDefault="00E21C38" w:rsidP="00B96BA5">
            <w:pPr>
              <w:rPr>
                <w:color w:val="0000FF"/>
              </w:rPr>
            </w:pPr>
            <w:r w:rsidRPr="00E21C38">
              <w:rPr>
                <w:color w:val="0000FF"/>
              </w:rPr>
              <w:t>3</w:t>
            </w:r>
            <w:r w:rsidR="004405E0">
              <w:rPr>
                <w:color w:val="0000FF"/>
              </w:rPr>
              <w:t xml:space="preserve"> d</w:t>
            </w:r>
          </w:p>
        </w:tc>
        <w:tc>
          <w:tcPr>
            <w:tcW w:w="1955" w:type="dxa"/>
          </w:tcPr>
          <w:p w14:paraId="5BC3983F" w14:textId="77777777" w:rsidR="00B96BA5" w:rsidRPr="00E21C38" w:rsidRDefault="00E21C38" w:rsidP="00B96BA5">
            <w:pPr>
              <w:rPr>
                <w:color w:val="0000FF"/>
              </w:rPr>
            </w:pPr>
            <w:r w:rsidRPr="00E21C38">
              <w:rPr>
                <w:color w:val="0000FF"/>
              </w:rPr>
              <w:t>4</w:t>
            </w:r>
          </w:p>
        </w:tc>
      </w:tr>
      <w:tr w:rsidR="00B96BA5" w14:paraId="678233BD" w14:textId="77777777" w:rsidTr="00B96BA5">
        <w:tc>
          <w:tcPr>
            <w:tcW w:w="1954" w:type="dxa"/>
            <w:vMerge/>
          </w:tcPr>
          <w:p w14:paraId="1E835A2C" w14:textId="77777777" w:rsidR="00B96BA5" w:rsidRDefault="00B96BA5" w:rsidP="00B96BA5"/>
        </w:tc>
        <w:tc>
          <w:tcPr>
            <w:tcW w:w="7818" w:type="dxa"/>
            <w:gridSpan w:val="4"/>
          </w:tcPr>
          <w:p w14:paraId="30271CA2" w14:textId="00151714" w:rsidR="00B96BA5" w:rsidRDefault="008922A7" w:rsidP="00E21C3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ED9FCF3" wp14:editId="66EFB90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93980</wp:posOffset>
                      </wp:positionV>
                      <wp:extent cx="1485900" cy="0"/>
                      <wp:effectExtent l="0" t="76200" r="19050" b="152400"/>
                      <wp:wrapNone/>
                      <wp:docPr id="3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E35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" o:spid="_x0000_s1026" type="#_x0000_t32" style="position:absolute;margin-left:19.3pt;margin-top:7.4pt;width:11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" strokecolor="#4f81bd [3204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21C38">
              <w:t>GRAVITÀ (D)</w:t>
            </w:r>
          </w:p>
        </w:tc>
      </w:tr>
    </w:tbl>
    <w:p w14:paraId="0907BF0B" w14:textId="77777777" w:rsidR="00B96BA5" w:rsidRDefault="00B96BA5" w:rsidP="00B96BA5"/>
    <w:p w14:paraId="0938B342" w14:textId="77777777" w:rsidR="00E21C38" w:rsidRDefault="00E21C38" w:rsidP="00B96BA5"/>
    <w:p w14:paraId="5F41AF89" w14:textId="416BA323" w:rsidR="00E21C38" w:rsidRDefault="00E21C38" w:rsidP="00B96BA5">
      <w:r>
        <w:t>Il livello di Rischio (R)</w:t>
      </w:r>
      <w:r w:rsidR="003361C5">
        <w:t xml:space="preserve"> </w:t>
      </w:r>
      <w:r>
        <w:t>è pari al prodotto dei valori della probabilità con quelli della gravità</w:t>
      </w:r>
    </w:p>
    <w:p w14:paraId="75F7FC53" w14:textId="77777777" w:rsidR="00E21C38" w:rsidRDefault="00E21C38" w:rsidP="00B96BA5">
      <w:r>
        <w:t xml:space="preserve"> R= </w:t>
      </w:r>
      <w:proofErr w:type="spellStart"/>
      <w:r>
        <w:t>PxD</w:t>
      </w:r>
      <w:proofErr w:type="spellEnd"/>
    </w:p>
    <w:p w14:paraId="4597E906" w14:textId="77777777" w:rsidR="004326DF" w:rsidRDefault="004326DF" w:rsidP="00B96BA5"/>
    <w:p w14:paraId="6FD3622B" w14:textId="77777777" w:rsidR="004326DF" w:rsidRDefault="004326DF" w:rsidP="00030C64">
      <w:pPr>
        <w:jc w:val="center"/>
      </w:pPr>
      <w:r>
        <w:t>TABELLA INTERPRETATIVA DELLE PRIORITÀ</w:t>
      </w:r>
    </w:p>
    <w:p w14:paraId="1B6A0768" w14:textId="77777777" w:rsidR="004326DF" w:rsidRDefault="004326DF" w:rsidP="00030C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5"/>
        <w:gridCol w:w="4817"/>
      </w:tblGrid>
      <w:tr w:rsidR="00030C64" w:rsidRPr="00030C64" w14:paraId="18CED2C3" w14:textId="77777777" w:rsidTr="004326DF">
        <w:tc>
          <w:tcPr>
            <w:tcW w:w="4886" w:type="dxa"/>
          </w:tcPr>
          <w:p w14:paraId="4DAAD6F4" w14:textId="77777777" w:rsidR="004326DF" w:rsidRPr="00030C64" w:rsidRDefault="004326DF" w:rsidP="00B96BA5">
            <w:r w:rsidRPr="00030C64">
              <w:t>LIVELLO DI RISCHIO –R-</w:t>
            </w:r>
          </w:p>
        </w:tc>
        <w:tc>
          <w:tcPr>
            <w:tcW w:w="4886" w:type="dxa"/>
          </w:tcPr>
          <w:p w14:paraId="2E0534FE" w14:textId="77777777" w:rsidR="004326DF" w:rsidRPr="00030C64" w:rsidRDefault="004326DF" w:rsidP="00B96BA5">
            <w:r w:rsidRPr="00030C64">
              <w:t>Urgenza e priorità della misura di prevenzione</w:t>
            </w:r>
          </w:p>
        </w:tc>
      </w:tr>
      <w:tr w:rsidR="00030C64" w:rsidRPr="00030C64" w14:paraId="6DA056BC" w14:textId="77777777" w:rsidTr="004326DF">
        <w:tc>
          <w:tcPr>
            <w:tcW w:w="4886" w:type="dxa"/>
          </w:tcPr>
          <w:p w14:paraId="51783830" w14:textId="77777777" w:rsidR="004326DF" w:rsidRPr="00030C64" w:rsidRDefault="004326DF" w:rsidP="00B96BA5">
            <w:r w:rsidRPr="00030C64">
              <w:t>R &gt; 8</w:t>
            </w:r>
          </w:p>
        </w:tc>
        <w:tc>
          <w:tcPr>
            <w:tcW w:w="4886" w:type="dxa"/>
          </w:tcPr>
          <w:p w14:paraId="0C106FDE" w14:textId="77777777" w:rsidR="004326DF" w:rsidRPr="00030C64" w:rsidRDefault="004326DF" w:rsidP="00B96BA5">
            <w:r w:rsidRPr="00030C64">
              <w:t>Da programmare e intervenire con urgenza</w:t>
            </w:r>
          </w:p>
        </w:tc>
      </w:tr>
      <w:tr w:rsidR="00030C64" w:rsidRPr="00030C64" w14:paraId="1F972287" w14:textId="77777777" w:rsidTr="004326DF">
        <w:trPr>
          <w:trHeight w:val="356"/>
        </w:trPr>
        <w:tc>
          <w:tcPr>
            <w:tcW w:w="4886" w:type="dxa"/>
          </w:tcPr>
          <w:p w14:paraId="3B2C6841" w14:textId="77777777" w:rsidR="004326DF" w:rsidRPr="00030C64" w:rsidRDefault="004326DF" w:rsidP="00B96BA5">
            <w:r w:rsidRPr="00030C64">
              <w:t>4 &lt;R &lt; 8</w:t>
            </w:r>
          </w:p>
        </w:tc>
        <w:tc>
          <w:tcPr>
            <w:tcW w:w="4886" w:type="dxa"/>
          </w:tcPr>
          <w:p w14:paraId="31A84621" w14:textId="77777777" w:rsidR="004326DF" w:rsidRPr="00030C64" w:rsidRDefault="004326DF" w:rsidP="00B96BA5">
            <w:r w:rsidRPr="00030C64">
              <w:t>Da programmare a breve termine</w:t>
            </w:r>
          </w:p>
        </w:tc>
      </w:tr>
      <w:tr w:rsidR="00030C64" w:rsidRPr="00030C64" w14:paraId="31558DAE" w14:textId="77777777" w:rsidTr="004326DF">
        <w:tc>
          <w:tcPr>
            <w:tcW w:w="4886" w:type="dxa"/>
          </w:tcPr>
          <w:p w14:paraId="041453E9" w14:textId="77777777" w:rsidR="004326DF" w:rsidRPr="00030C64" w:rsidRDefault="004326DF" w:rsidP="00B96BA5">
            <w:r w:rsidRPr="00030C64">
              <w:t>2&lt;R&lt; 4</w:t>
            </w:r>
          </w:p>
        </w:tc>
        <w:tc>
          <w:tcPr>
            <w:tcW w:w="4886" w:type="dxa"/>
          </w:tcPr>
          <w:p w14:paraId="1AE3D455" w14:textId="77777777" w:rsidR="004326DF" w:rsidRPr="00030C64" w:rsidRDefault="004326DF" w:rsidP="00B96BA5">
            <w:r w:rsidRPr="00030C64">
              <w:t>Da programmare a medio termine</w:t>
            </w:r>
          </w:p>
        </w:tc>
      </w:tr>
      <w:tr w:rsidR="00030C64" w:rsidRPr="00030C64" w14:paraId="4A2544B6" w14:textId="77777777" w:rsidTr="004326DF">
        <w:tc>
          <w:tcPr>
            <w:tcW w:w="4886" w:type="dxa"/>
          </w:tcPr>
          <w:p w14:paraId="58B0E65E" w14:textId="1B4310FE" w:rsidR="004326DF" w:rsidRPr="00030C64" w:rsidRDefault="004326DF" w:rsidP="00B96BA5">
            <w:r w:rsidRPr="00030C64">
              <w:t>R=1</w:t>
            </w:r>
          </w:p>
        </w:tc>
        <w:tc>
          <w:tcPr>
            <w:tcW w:w="4886" w:type="dxa"/>
          </w:tcPr>
          <w:p w14:paraId="15827DEA" w14:textId="77777777" w:rsidR="004326DF" w:rsidRPr="00030C64" w:rsidRDefault="004326DF" w:rsidP="00B96BA5">
            <w:r w:rsidRPr="00030C64">
              <w:t>Da programmare a lungo termine</w:t>
            </w:r>
          </w:p>
        </w:tc>
      </w:tr>
    </w:tbl>
    <w:p w14:paraId="12C9D7A1" w14:textId="77777777" w:rsidR="004326DF" w:rsidRDefault="004326DF" w:rsidP="004326DF">
      <w:pPr>
        <w:rPr>
          <w:color w:val="0000FF"/>
        </w:rPr>
      </w:pPr>
    </w:p>
    <w:p w14:paraId="64620956" w14:textId="77777777" w:rsidR="00386ED8" w:rsidRDefault="00386ED8" w:rsidP="004326DF">
      <w:pPr>
        <w:rPr>
          <w:color w:val="0000FF"/>
        </w:rPr>
      </w:pPr>
    </w:p>
    <w:p w14:paraId="200D1DE2" w14:textId="77777777" w:rsidR="00386ED8" w:rsidRPr="00D85C7B" w:rsidRDefault="00386ED8" w:rsidP="004326DF">
      <w:pPr>
        <w:rPr>
          <w:u w:val="single"/>
        </w:rPr>
      </w:pPr>
      <w:r>
        <w:rPr>
          <w:color w:val="0000FF"/>
        </w:rPr>
        <w:t xml:space="preserve">Da programmare e intervenire con urgenza: </w:t>
      </w:r>
      <w:r w:rsidRPr="000E22DF">
        <w:t xml:space="preserve">reperimento locali </w:t>
      </w:r>
      <w:r w:rsidR="00940FA7" w:rsidRPr="00940FA7">
        <w:rPr>
          <w:u w:val="single"/>
        </w:rPr>
        <w:t>a uso esclusivo</w:t>
      </w:r>
      <w:r w:rsidR="00940FA7">
        <w:t xml:space="preserve"> </w:t>
      </w:r>
      <w:r w:rsidRPr="000E22DF">
        <w:t>per la sede di Grosseto;</w:t>
      </w:r>
      <w:r w:rsidR="00B63356">
        <w:t xml:space="preserve"> </w:t>
      </w:r>
    </w:p>
    <w:p w14:paraId="32402152" w14:textId="59DD84FE" w:rsidR="00386ED8" w:rsidRDefault="00386ED8" w:rsidP="004326DF">
      <w:pPr>
        <w:rPr>
          <w:color w:val="000000" w:themeColor="text1"/>
        </w:rPr>
      </w:pPr>
      <w:r>
        <w:rPr>
          <w:color w:val="0000FF"/>
        </w:rPr>
        <w:t>Da programmare a breve termine</w:t>
      </w:r>
      <w:r w:rsidRPr="00FE7089">
        <w:rPr>
          <w:color w:val="000000" w:themeColor="text1"/>
        </w:rPr>
        <w:t>:</w:t>
      </w:r>
      <w:r w:rsidR="003361C5">
        <w:rPr>
          <w:color w:val="000000" w:themeColor="text1"/>
          <w:u w:val="single"/>
        </w:rPr>
        <w:t xml:space="preserve"> </w:t>
      </w:r>
      <w:r w:rsidR="00D85C7B" w:rsidRPr="00FE7089">
        <w:rPr>
          <w:color w:val="000000" w:themeColor="text1"/>
        </w:rPr>
        <w:t>migliorare la comunicazione</w:t>
      </w:r>
      <w:r w:rsidR="00FE7089">
        <w:rPr>
          <w:color w:val="0000FF"/>
        </w:rPr>
        <w:t>:</w:t>
      </w:r>
      <w:r w:rsidR="00D85C7B" w:rsidRPr="00FE7089">
        <w:rPr>
          <w:color w:val="0000FF"/>
        </w:rPr>
        <w:t xml:space="preserve"> </w:t>
      </w:r>
      <w:r w:rsidR="00FE7089">
        <w:rPr>
          <w:color w:val="000000" w:themeColor="text1"/>
        </w:rPr>
        <w:t xml:space="preserve">sono state create mailing list mirate; </w:t>
      </w:r>
      <w:r w:rsidR="00FE7089" w:rsidRPr="00A52A98">
        <w:rPr>
          <w:color w:val="000000" w:themeColor="text1"/>
          <w:u w:val="single"/>
        </w:rPr>
        <w:t xml:space="preserve">utilizzare il nuovo sito o il registro, per le </w:t>
      </w:r>
      <w:r w:rsidR="0012025F" w:rsidRPr="00A52A98">
        <w:rPr>
          <w:color w:val="000000" w:themeColor="text1"/>
          <w:u w:val="single"/>
        </w:rPr>
        <w:t>informazioni di sistema</w:t>
      </w:r>
      <w:r w:rsidR="00A52A98" w:rsidRPr="00A52A98">
        <w:rPr>
          <w:color w:val="000000" w:themeColor="text1"/>
          <w:u w:val="single"/>
        </w:rPr>
        <w:t>; migliorare l’utilizzo dei social network per la comunicazione all’esterno</w:t>
      </w:r>
      <w:r w:rsidR="00A52A98">
        <w:rPr>
          <w:color w:val="000000" w:themeColor="text1"/>
        </w:rPr>
        <w:t>.</w:t>
      </w:r>
    </w:p>
    <w:p w14:paraId="670192BD" w14:textId="368E0CE5" w:rsidR="000E22DF" w:rsidRPr="004405E0" w:rsidRDefault="000E22DF" w:rsidP="004326DF">
      <w:pPr>
        <w:rPr>
          <w:u w:val="single"/>
        </w:rPr>
      </w:pPr>
      <w:r>
        <w:rPr>
          <w:color w:val="0000FF"/>
        </w:rPr>
        <w:t>D</w:t>
      </w:r>
      <w:r w:rsidR="00386ED8">
        <w:rPr>
          <w:color w:val="0000FF"/>
        </w:rPr>
        <w:t xml:space="preserve">a programmare a </w:t>
      </w:r>
      <w:r w:rsidR="004405E0">
        <w:rPr>
          <w:color w:val="0000FF"/>
        </w:rPr>
        <w:t>medio</w:t>
      </w:r>
      <w:r w:rsidR="00D85C7B">
        <w:rPr>
          <w:color w:val="0000FF"/>
        </w:rPr>
        <w:t xml:space="preserve"> </w:t>
      </w:r>
      <w:r w:rsidR="00386ED8">
        <w:rPr>
          <w:color w:val="0000FF"/>
        </w:rPr>
        <w:t>termine:</w:t>
      </w:r>
      <w:r w:rsidR="00FE7089">
        <w:rPr>
          <w:color w:val="000000" w:themeColor="text1"/>
          <w:u w:val="single"/>
        </w:rPr>
        <w:t xml:space="preserve"> </w:t>
      </w:r>
      <w:r w:rsidR="00323B72">
        <w:rPr>
          <w:color w:val="000000" w:themeColor="text1"/>
          <w:u w:val="single"/>
        </w:rPr>
        <w:t>Migliorare la s</w:t>
      </w:r>
      <w:r w:rsidR="008B59E9" w:rsidRPr="004405E0">
        <w:rPr>
          <w:u w:val="single"/>
        </w:rPr>
        <w:t xml:space="preserve">trutturazione </w:t>
      </w:r>
      <w:r w:rsidR="008655C5">
        <w:rPr>
          <w:u w:val="single"/>
        </w:rPr>
        <w:t>del</w:t>
      </w:r>
      <w:r w:rsidR="003361C5">
        <w:rPr>
          <w:u w:val="single"/>
        </w:rPr>
        <w:t xml:space="preserve"> </w:t>
      </w:r>
      <w:r w:rsidR="008B59E9" w:rsidRPr="004405E0">
        <w:rPr>
          <w:u w:val="single"/>
        </w:rPr>
        <w:t>monitoraggio</w:t>
      </w:r>
      <w:r w:rsidR="003361C5">
        <w:rPr>
          <w:u w:val="single"/>
        </w:rPr>
        <w:t xml:space="preserve"> </w:t>
      </w:r>
      <w:r w:rsidR="004405E0" w:rsidRPr="004405E0">
        <w:rPr>
          <w:u w:val="single"/>
        </w:rPr>
        <w:t>sui beni dati in comodato d’uso</w:t>
      </w:r>
    </w:p>
    <w:p w14:paraId="426744BC" w14:textId="77777777" w:rsidR="000E22DF" w:rsidRDefault="000E22DF" w:rsidP="000E22DF">
      <w:pPr>
        <w:pStyle w:val="Paragrafoelenco"/>
        <w:rPr>
          <w:b/>
        </w:rPr>
      </w:pPr>
    </w:p>
    <w:p w14:paraId="0EC4C59A" w14:textId="77777777" w:rsidR="000E22DF" w:rsidRDefault="000E22DF" w:rsidP="000E22DF">
      <w:pPr>
        <w:pStyle w:val="Paragrafoelenco"/>
        <w:rPr>
          <w:b/>
        </w:rPr>
      </w:pPr>
    </w:p>
    <w:p w14:paraId="2DDD6E9A" w14:textId="77777777" w:rsidR="000E22DF" w:rsidRDefault="000E22DF" w:rsidP="000E22DF">
      <w:pPr>
        <w:rPr>
          <w:b/>
        </w:rPr>
      </w:pPr>
      <w:r w:rsidRPr="000E22DF">
        <w:rPr>
          <w:b/>
        </w:rPr>
        <w:t>COME UTILIZZARE I PUNTI DI FORZA PER SFRUTTARE LE OPPORTUNITÀ</w:t>
      </w:r>
      <w:r>
        <w:rPr>
          <w:b/>
        </w:rPr>
        <w:t>:</w:t>
      </w:r>
    </w:p>
    <w:p w14:paraId="22E8D2A1" w14:textId="77777777" w:rsidR="000E22DF" w:rsidRPr="000E22DF" w:rsidRDefault="000E22DF" w:rsidP="000E22DF">
      <w:r>
        <w:t>P</w:t>
      </w:r>
      <w:r w:rsidRPr="000E22DF">
        <w:t>untare sulle attività del CRS&amp;S per innovare i percorsi da offrire sul territorio</w:t>
      </w:r>
    </w:p>
    <w:p w14:paraId="58E5254E" w14:textId="77777777" w:rsidR="000E22DF" w:rsidRDefault="000E22DF" w:rsidP="000E22DF">
      <w:pPr>
        <w:rPr>
          <w:b/>
        </w:rPr>
      </w:pPr>
      <w:r w:rsidRPr="000E22DF">
        <w:rPr>
          <w:b/>
        </w:rPr>
        <w:t>COME UTILIZZARE I PUNTI DI FORZA PER</w:t>
      </w:r>
      <w:r>
        <w:rPr>
          <w:b/>
        </w:rPr>
        <w:t xml:space="preserve"> CONTRASTARE LE MINACCE E I RISCHI:</w:t>
      </w:r>
    </w:p>
    <w:p w14:paraId="69D511BA" w14:textId="77777777" w:rsidR="000E22DF" w:rsidRDefault="000E22DF" w:rsidP="000E22DF">
      <w:r>
        <w:t>Costituire gruppi di lavoro integrati tra le tre sedi, per monitorare in modo continuativo l’azione sul territorio.</w:t>
      </w:r>
      <w:r w:rsidR="00954D8F">
        <w:t xml:space="preserve"> </w:t>
      </w:r>
    </w:p>
    <w:p w14:paraId="4E629883" w14:textId="6C1B9390" w:rsidR="0041542F" w:rsidRPr="009106E5" w:rsidRDefault="00940FA7" w:rsidP="00CB4D5E">
      <w:pPr>
        <w:rPr>
          <w:u w:val="single"/>
        </w:rPr>
      </w:pPr>
      <w:r w:rsidRPr="00940FA7">
        <w:rPr>
          <w:u w:val="single"/>
        </w:rPr>
        <w:t>Utilizzare personale con alta continuità di servizio e esperto</w:t>
      </w:r>
      <w:r w:rsidR="003361C5">
        <w:rPr>
          <w:u w:val="single"/>
        </w:rPr>
        <w:t xml:space="preserve"> </w:t>
      </w:r>
      <w:r w:rsidRPr="00940FA7">
        <w:rPr>
          <w:u w:val="single"/>
        </w:rPr>
        <w:t>per formare i nuovi assunti</w:t>
      </w:r>
    </w:p>
    <w:sectPr w:rsidR="0041542F" w:rsidRPr="009106E5" w:rsidSect="007A7205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F8B5" w14:textId="77777777" w:rsidR="007A7205" w:rsidRDefault="007A7205" w:rsidP="00082262">
      <w:r>
        <w:separator/>
      </w:r>
    </w:p>
  </w:endnote>
  <w:endnote w:type="continuationSeparator" w:id="0">
    <w:p w14:paraId="5867F261" w14:textId="77777777" w:rsidR="007A7205" w:rsidRDefault="007A7205" w:rsidP="000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'C0U'EA”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740407"/>
      <w:docPartObj>
        <w:docPartGallery w:val="Page Numbers (Bottom of Page)"/>
        <w:docPartUnique/>
      </w:docPartObj>
    </w:sdtPr>
    <w:sdtContent>
      <w:p w14:paraId="438438B4" w14:textId="77777777" w:rsidR="00354F62" w:rsidRDefault="000000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8F">
          <w:rPr>
            <w:noProof/>
          </w:rPr>
          <w:t>1</w:t>
        </w:r>
        <w:r>
          <w:rPr>
            <w:noProof/>
          </w:rPr>
          <w:fldChar w:fldCharType="end"/>
        </w:r>
        <w:r w:rsidR="00354F62">
          <w:t xml:space="preserve"> di 5</w:t>
        </w:r>
      </w:p>
    </w:sdtContent>
  </w:sdt>
  <w:p w14:paraId="42802709" w14:textId="77777777" w:rsidR="00354F62" w:rsidRDefault="00354F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A4AC" w14:textId="77777777" w:rsidR="007A7205" w:rsidRDefault="007A7205" w:rsidP="00082262">
      <w:r>
        <w:separator/>
      </w:r>
    </w:p>
  </w:footnote>
  <w:footnote w:type="continuationSeparator" w:id="0">
    <w:p w14:paraId="3D64E362" w14:textId="77777777" w:rsidR="007A7205" w:rsidRDefault="007A7205" w:rsidP="0008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chiara"/>
      <w:tblW w:w="9526" w:type="dxa"/>
      <w:tblLayout w:type="fixed"/>
      <w:tblLook w:val="0000" w:firstRow="0" w:lastRow="0" w:firstColumn="0" w:lastColumn="0" w:noHBand="0" w:noVBand="0"/>
    </w:tblPr>
    <w:tblGrid>
      <w:gridCol w:w="2263"/>
      <w:gridCol w:w="5103"/>
      <w:gridCol w:w="2160"/>
    </w:tblGrid>
    <w:tr w:rsidR="003361C5" w:rsidRPr="003361C5" w14:paraId="34E569AC" w14:textId="77777777" w:rsidTr="003361C5">
      <w:trPr>
        <w:trHeight w:val="805"/>
      </w:trPr>
      <w:tc>
        <w:tcPr>
          <w:tcW w:w="2263" w:type="dxa"/>
          <w:vAlign w:val="center"/>
        </w:tcPr>
        <w:p w14:paraId="06BE516F" w14:textId="6D987751" w:rsidR="003361C5" w:rsidRPr="003361C5" w:rsidRDefault="003361C5" w:rsidP="003361C5">
          <w:pPr>
            <w:pStyle w:val="Titolo2"/>
            <w:rPr>
              <w:rFonts w:cs="Arial"/>
              <w:sz w:val="24"/>
              <w:szCs w:val="24"/>
            </w:rPr>
          </w:pPr>
          <w:bookmarkStart w:id="1" w:name="_Hlk159860485"/>
          <w:r w:rsidRPr="003361C5">
            <w:rPr>
              <w:rFonts w:cs="Arial"/>
              <w:sz w:val="24"/>
              <w:szCs w:val="24"/>
            </w:rPr>
            <w:t>C.P.I.A 1</w:t>
          </w:r>
        </w:p>
        <w:p w14:paraId="4B079256" w14:textId="516A7699" w:rsidR="003361C5" w:rsidRPr="003361C5" w:rsidRDefault="003361C5" w:rsidP="003361C5">
          <w:pPr>
            <w:jc w:val="center"/>
            <w:rPr>
              <w:rFonts w:ascii="Arial" w:hAnsi="Arial" w:cs="Arial"/>
              <w:b/>
            </w:rPr>
          </w:pPr>
          <w:r w:rsidRPr="003361C5">
            <w:rPr>
              <w:rFonts w:ascii="Arial" w:hAnsi="Arial" w:cs="Arial"/>
              <w:b/>
            </w:rPr>
            <w:t>GROSSETO</w:t>
          </w:r>
        </w:p>
      </w:tc>
      <w:tc>
        <w:tcPr>
          <w:tcW w:w="5103" w:type="dxa"/>
          <w:vAlign w:val="center"/>
        </w:tcPr>
        <w:p w14:paraId="18F4E9E9" w14:textId="401095B5" w:rsidR="003361C5" w:rsidRPr="003361C5" w:rsidRDefault="003361C5" w:rsidP="003361C5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361C5">
            <w:rPr>
              <w:rFonts w:ascii="Arial" w:hAnsi="Arial" w:cs="Arial"/>
              <w:b/>
              <w:sz w:val="28"/>
              <w:szCs w:val="28"/>
            </w:rPr>
            <w:t>ANALISI SWOT E RISCHI CONSEGUENTI</w:t>
          </w:r>
        </w:p>
        <w:p w14:paraId="55BE61D1" w14:textId="77777777" w:rsidR="003361C5" w:rsidRPr="003361C5" w:rsidRDefault="003361C5" w:rsidP="003361C5">
          <w:pPr>
            <w:jc w:val="center"/>
            <w:rPr>
              <w:rFonts w:ascii="Arial" w:hAnsi="Arial" w:cs="Arial"/>
            </w:rPr>
          </w:pPr>
          <w:r w:rsidRPr="003361C5">
            <w:rPr>
              <w:rFonts w:ascii="Arial" w:hAnsi="Arial" w:cs="Arial"/>
            </w:rPr>
            <w:t>Rev. C</w:t>
          </w:r>
        </w:p>
      </w:tc>
      <w:tc>
        <w:tcPr>
          <w:tcW w:w="2160" w:type="dxa"/>
          <w:vAlign w:val="center"/>
        </w:tcPr>
        <w:p w14:paraId="6479EF7D" w14:textId="3558B5EE" w:rsidR="003361C5" w:rsidRPr="003361C5" w:rsidRDefault="009106E5" w:rsidP="003361C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08/03/24</w:t>
          </w:r>
        </w:p>
      </w:tc>
    </w:tr>
    <w:bookmarkEnd w:id="1"/>
  </w:tbl>
  <w:p w14:paraId="6013CE77" w14:textId="77777777" w:rsidR="00354F62" w:rsidRDefault="00354F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A6D"/>
    <w:multiLevelType w:val="hybridMultilevel"/>
    <w:tmpl w:val="A2B0A188"/>
    <w:lvl w:ilvl="0" w:tplc="FCD2A1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4AD"/>
    <w:multiLevelType w:val="hybridMultilevel"/>
    <w:tmpl w:val="6EECD9E6"/>
    <w:lvl w:ilvl="0" w:tplc="EE42FF0E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17A5588C"/>
    <w:multiLevelType w:val="hybridMultilevel"/>
    <w:tmpl w:val="9F84F97E"/>
    <w:lvl w:ilvl="0" w:tplc="0410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5F10"/>
    <w:multiLevelType w:val="hybridMultilevel"/>
    <w:tmpl w:val="CA628D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57B0"/>
    <w:multiLevelType w:val="hybridMultilevel"/>
    <w:tmpl w:val="8BF82BEE"/>
    <w:lvl w:ilvl="0" w:tplc="B85C2DA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56B062CE"/>
    <w:multiLevelType w:val="hybridMultilevel"/>
    <w:tmpl w:val="7FCE89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90C3A"/>
    <w:multiLevelType w:val="hybridMultilevel"/>
    <w:tmpl w:val="FE024D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12942">
    <w:abstractNumId w:val="0"/>
  </w:num>
  <w:num w:numId="2" w16cid:durableId="106512421">
    <w:abstractNumId w:val="3"/>
  </w:num>
  <w:num w:numId="3" w16cid:durableId="268053406">
    <w:abstractNumId w:val="2"/>
  </w:num>
  <w:num w:numId="4" w16cid:durableId="783305585">
    <w:abstractNumId w:val="6"/>
  </w:num>
  <w:num w:numId="5" w16cid:durableId="455563840">
    <w:abstractNumId w:val="1"/>
  </w:num>
  <w:num w:numId="6" w16cid:durableId="2002271444">
    <w:abstractNumId w:val="5"/>
  </w:num>
  <w:num w:numId="7" w16cid:durableId="1454593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38"/>
    <w:rsid w:val="00030C64"/>
    <w:rsid w:val="00047B2D"/>
    <w:rsid w:val="00060107"/>
    <w:rsid w:val="000777AB"/>
    <w:rsid w:val="00082262"/>
    <w:rsid w:val="000850B5"/>
    <w:rsid w:val="000D75F2"/>
    <w:rsid w:val="000E22DF"/>
    <w:rsid w:val="0012025F"/>
    <w:rsid w:val="00127310"/>
    <w:rsid w:val="00135752"/>
    <w:rsid w:val="00154C6E"/>
    <w:rsid w:val="00195AFB"/>
    <w:rsid w:val="001B37A4"/>
    <w:rsid w:val="0022723F"/>
    <w:rsid w:val="00240967"/>
    <w:rsid w:val="00240BB6"/>
    <w:rsid w:val="00261D4D"/>
    <w:rsid w:val="002B6A40"/>
    <w:rsid w:val="002C6B90"/>
    <w:rsid w:val="0030122E"/>
    <w:rsid w:val="003042A4"/>
    <w:rsid w:val="00307615"/>
    <w:rsid w:val="00323B72"/>
    <w:rsid w:val="00326196"/>
    <w:rsid w:val="00326AA1"/>
    <w:rsid w:val="003361C5"/>
    <w:rsid w:val="00354F62"/>
    <w:rsid w:val="0037619D"/>
    <w:rsid w:val="00386ED8"/>
    <w:rsid w:val="003D0106"/>
    <w:rsid w:val="0041542F"/>
    <w:rsid w:val="004326DF"/>
    <w:rsid w:val="004405E0"/>
    <w:rsid w:val="0044133D"/>
    <w:rsid w:val="00452208"/>
    <w:rsid w:val="00477764"/>
    <w:rsid w:val="004A1E57"/>
    <w:rsid w:val="004E3AD3"/>
    <w:rsid w:val="005834AF"/>
    <w:rsid w:val="00590399"/>
    <w:rsid w:val="005A0242"/>
    <w:rsid w:val="005A1564"/>
    <w:rsid w:val="005B5621"/>
    <w:rsid w:val="005D05F2"/>
    <w:rsid w:val="005D092D"/>
    <w:rsid w:val="005F3E64"/>
    <w:rsid w:val="00615AE0"/>
    <w:rsid w:val="00631AD6"/>
    <w:rsid w:val="00654F34"/>
    <w:rsid w:val="00665EBA"/>
    <w:rsid w:val="0068322C"/>
    <w:rsid w:val="006873EE"/>
    <w:rsid w:val="00713B04"/>
    <w:rsid w:val="0077500D"/>
    <w:rsid w:val="007A3983"/>
    <w:rsid w:val="007A7205"/>
    <w:rsid w:val="007D7765"/>
    <w:rsid w:val="007F1D6E"/>
    <w:rsid w:val="007F48C8"/>
    <w:rsid w:val="00837901"/>
    <w:rsid w:val="008655C5"/>
    <w:rsid w:val="008675EB"/>
    <w:rsid w:val="008922A7"/>
    <w:rsid w:val="008B59E9"/>
    <w:rsid w:val="008C568F"/>
    <w:rsid w:val="009106E5"/>
    <w:rsid w:val="00940FA7"/>
    <w:rsid w:val="00954D8F"/>
    <w:rsid w:val="00A001B3"/>
    <w:rsid w:val="00A37A6A"/>
    <w:rsid w:val="00A52A98"/>
    <w:rsid w:val="00AC2FBE"/>
    <w:rsid w:val="00AE160A"/>
    <w:rsid w:val="00B02944"/>
    <w:rsid w:val="00B607E3"/>
    <w:rsid w:val="00B63244"/>
    <w:rsid w:val="00B63356"/>
    <w:rsid w:val="00B96BA5"/>
    <w:rsid w:val="00BA7C02"/>
    <w:rsid w:val="00BB72EF"/>
    <w:rsid w:val="00BC6FA6"/>
    <w:rsid w:val="00BE275F"/>
    <w:rsid w:val="00BF04E8"/>
    <w:rsid w:val="00BF2D35"/>
    <w:rsid w:val="00BF7102"/>
    <w:rsid w:val="00C003A4"/>
    <w:rsid w:val="00C8098E"/>
    <w:rsid w:val="00CB0E2D"/>
    <w:rsid w:val="00CB4D5E"/>
    <w:rsid w:val="00CC55AB"/>
    <w:rsid w:val="00CF0321"/>
    <w:rsid w:val="00D05AE3"/>
    <w:rsid w:val="00D076C2"/>
    <w:rsid w:val="00D10FDF"/>
    <w:rsid w:val="00D14533"/>
    <w:rsid w:val="00D27418"/>
    <w:rsid w:val="00D44BD5"/>
    <w:rsid w:val="00D61304"/>
    <w:rsid w:val="00D85C7B"/>
    <w:rsid w:val="00DD220F"/>
    <w:rsid w:val="00DD71A1"/>
    <w:rsid w:val="00DF68EA"/>
    <w:rsid w:val="00E21C38"/>
    <w:rsid w:val="00E67B72"/>
    <w:rsid w:val="00E8366A"/>
    <w:rsid w:val="00EB2ACD"/>
    <w:rsid w:val="00EC44FB"/>
    <w:rsid w:val="00EF7B69"/>
    <w:rsid w:val="00F81838"/>
    <w:rsid w:val="00FC352E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0D3A34"/>
  <w15:docId w15:val="{8C4166AB-1601-4982-A042-4968FDC3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106"/>
  </w:style>
  <w:style w:type="paragraph" w:styleId="Titolo2">
    <w:name w:val="heading 2"/>
    <w:basedOn w:val="Normale"/>
    <w:next w:val="Normale"/>
    <w:link w:val="Titolo2Carattere"/>
    <w:qFormat/>
    <w:rsid w:val="00D44BD5"/>
    <w:pPr>
      <w:keepNext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2F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5EB"/>
    <w:rPr>
      <w:rFonts w:ascii="Lucida Grande" w:hAnsi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D44BD5"/>
    <w:rPr>
      <w:rFonts w:ascii="Arial" w:eastAsia="Times New Roman" w:hAnsi="Arial" w:cs="Times New Roman"/>
      <w:b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82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262"/>
  </w:style>
  <w:style w:type="paragraph" w:styleId="Pidipagina">
    <w:name w:val="footer"/>
    <w:basedOn w:val="Normale"/>
    <w:link w:val="PidipaginaCarattere"/>
    <w:uiPriority w:val="99"/>
    <w:unhideWhenUsed/>
    <w:rsid w:val="00082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262"/>
  </w:style>
  <w:style w:type="table" w:styleId="Grigliatabellachiara">
    <w:name w:val="Grid Table Light"/>
    <w:basedOn w:val="Tabellanormale"/>
    <w:uiPriority w:val="40"/>
    <w:rsid w:val="003361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Mancini</dc:creator>
  <cp:lastModifiedBy>Marco Fisichella</cp:lastModifiedBy>
  <cp:revision>8</cp:revision>
  <dcterms:created xsi:type="dcterms:W3CDTF">2024-03-08T10:56:00Z</dcterms:created>
  <dcterms:modified xsi:type="dcterms:W3CDTF">2024-03-20T02:20:00Z</dcterms:modified>
</cp:coreProperties>
</file>